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Autospacing="0" w:afterAutospacing="0"/>
        <w:rPr>
          <w:rFonts w:hint="eastAsia" w:ascii="黑体" w:hAnsi="黑体" w:eastAsia="黑体" w:cs="黑体"/>
          <w:lang w:val="en-US" w:eastAsia="zh-CN"/>
        </w:rPr>
      </w:pPr>
      <w:r>
        <w:rPr>
          <w:rFonts w:hint="eastAsia" w:ascii="黑体" w:hAnsi="黑体" w:eastAsia="黑体" w:cs="黑体"/>
          <w:lang w:val="en-US" w:eastAsia="zh-CN"/>
        </w:rPr>
        <w:t>附件1</w:t>
      </w:r>
      <w:bookmarkStart w:id="0" w:name="_GoBack"/>
      <w:bookmarkEnd w:id="0"/>
    </w:p>
    <w:p>
      <w:pPr>
        <w:spacing w:beforeAutospacing="0" w:afterAutospacing="0"/>
        <w:rPr>
          <w:rFonts w:hint="default" w:ascii="仿宋_GB2312" w:eastAsia="仿宋_GB2312"/>
          <w:lang w:val="en-US" w:eastAsia="zh-CN"/>
        </w:rPr>
      </w:pPr>
    </w:p>
    <w:p>
      <w:pPr>
        <w:keepNext w:val="0"/>
        <w:keepLines w:val="0"/>
        <w:pageBreakBefore w:val="0"/>
        <w:kinsoku/>
        <w:wordWrap/>
        <w:overflowPunct/>
        <w:topLinePunct w:val="0"/>
        <w:autoSpaceDE/>
        <w:autoSpaceDN/>
        <w:bidi w:val="0"/>
        <w:spacing w:beforeAutospacing="0" w:afterAutospacing="0" w:line="578"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湖南省</w:t>
      </w:r>
      <w:r>
        <w:rPr>
          <w:rFonts w:hint="eastAsia" w:ascii="方正小标宋简体" w:hAnsi="方正小标宋简体" w:eastAsia="方正小标宋简体" w:cs="方正小标宋简体"/>
          <w:sz w:val="44"/>
          <w:szCs w:val="44"/>
        </w:rPr>
        <w:t>地震局重大工程抗震设防要求审定</w:t>
      </w:r>
    </w:p>
    <w:p>
      <w:pPr>
        <w:keepNext w:val="0"/>
        <w:keepLines w:val="0"/>
        <w:pageBreakBefore w:val="0"/>
        <w:kinsoku/>
        <w:wordWrap/>
        <w:overflowPunct/>
        <w:topLinePunct w:val="0"/>
        <w:autoSpaceDE/>
        <w:autoSpaceDN/>
        <w:bidi w:val="0"/>
        <w:spacing w:beforeAutospacing="0" w:afterAutospacing="0" w:line="578" w:lineRule="exact"/>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实施细则</w:t>
      </w:r>
      <w:r>
        <w:rPr>
          <w:rFonts w:ascii="方正小标宋简体" w:hAnsi="方正小标宋简体" w:eastAsia="方正小标宋简体" w:cs="方正小标宋简体"/>
          <w:sz w:val="44"/>
          <w:szCs w:val="44"/>
        </w:rPr>
        <w:t>（公开征求意见稿）</w:t>
      </w:r>
    </w:p>
    <w:p>
      <w:pPr>
        <w:keepNext w:val="0"/>
        <w:keepLines w:val="0"/>
        <w:pageBreakBefore w:val="0"/>
        <w:kinsoku/>
        <w:wordWrap/>
        <w:overflowPunct/>
        <w:topLinePunct w:val="0"/>
        <w:autoSpaceDE/>
        <w:autoSpaceDN/>
        <w:bidi w:val="0"/>
        <w:spacing w:beforeAutospacing="0" w:afterAutospacing="0" w:line="578" w:lineRule="exact"/>
        <w:jc w:val="center"/>
        <w:textAlignment w:val="auto"/>
        <w:rPr>
          <w:rFonts w:hint="eastAsia" w:ascii="楷体_GB2312" w:hAnsi="楷体_GB2312" w:eastAsia="楷体_GB2312" w:cs="楷体_GB2312"/>
          <w:sz w:val="32"/>
          <w:szCs w:val="32"/>
          <w:lang w:eastAsia="zh-CN"/>
        </w:rPr>
      </w:pPr>
    </w:p>
    <w:p>
      <w:pPr>
        <w:keepNext w:val="0"/>
        <w:keepLines w:val="0"/>
        <w:pageBreakBefore w:val="0"/>
        <w:kinsoku/>
        <w:wordWrap/>
        <w:overflowPunct/>
        <w:topLinePunct w:val="0"/>
        <w:autoSpaceDE/>
        <w:autoSpaceDN/>
        <w:bidi w:val="0"/>
        <w:spacing w:beforeAutospacing="0" w:afterAutospacing="0" w:line="578"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第一章 总  则</w:t>
      </w:r>
    </w:p>
    <w:p>
      <w:pPr>
        <w:keepNext w:val="0"/>
        <w:keepLines w:val="0"/>
        <w:pageBreakBefore w:val="0"/>
        <w:tabs>
          <w:tab w:val="left" w:pos="0"/>
        </w:tabs>
        <w:kinsoku/>
        <w:wordWrap/>
        <w:overflowPunct/>
        <w:topLinePunct w:val="0"/>
        <w:autoSpaceDE/>
        <w:autoSpaceDN/>
        <w:bidi w:val="0"/>
        <w:spacing w:beforeAutospacing="0" w:afterAutospacing="0" w:line="578" w:lineRule="exact"/>
        <w:ind w:firstLine="61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第一条 </w:t>
      </w:r>
      <w:r>
        <w:rPr>
          <w:rFonts w:hint="eastAsia" w:ascii="仿宋_GB2312" w:hAnsi="仿宋_GB2312" w:eastAsia="仿宋_GB2312" w:cs="仿宋_GB2312"/>
          <w:sz w:val="32"/>
          <w:szCs w:val="32"/>
        </w:rPr>
        <w:t>为了进一步规范重大工程抗震设防要求审定，依据《中华人民共和国行政许可法》《中华人民共和国防震减灾法》《地震安全性评价管理条例》</w:t>
      </w:r>
      <w:r>
        <w:rPr>
          <w:rFonts w:ascii="仿宋_GB2312" w:hAnsi="仿宋_GB2312" w:eastAsia="仿宋_GB2312" w:cs="仿宋_GB2312"/>
          <w:spacing w:val="0"/>
          <w:kern w:val="0"/>
          <w:sz w:val="32"/>
          <w:szCs w:val="32"/>
          <w:shd w:val="clear" w:color="auto" w:fill="FFFFFF"/>
          <w:lang w:val="en-US" w:eastAsia="zh-CN" w:bidi="ar-SA"/>
        </w:rPr>
        <w:t>《湖南省实施</w:t>
      </w:r>
      <w:r>
        <w:rPr>
          <w:rFonts w:hint="eastAsia" w:ascii="仿宋_GB2312" w:hAnsi="仿宋_GB2312" w:eastAsia="仿宋_GB2312" w:cs="仿宋_GB2312"/>
          <w:spacing w:val="0"/>
          <w:kern w:val="0"/>
          <w:sz w:val="32"/>
          <w:szCs w:val="32"/>
          <w:shd w:val="clear" w:color="auto" w:fill="FFFFFF"/>
          <w:lang w:val="en-US" w:eastAsia="zh-CN" w:bidi="ar-SA"/>
        </w:rPr>
        <w:t>〈中华人民共和国防震减灾法〉</w:t>
      </w:r>
      <w:r>
        <w:rPr>
          <w:rFonts w:ascii="仿宋_GB2312" w:hAnsi="仿宋_GB2312" w:eastAsia="仿宋_GB2312" w:cs="仿宋_GB2312"/>
          <w:spacing w:val="0"/>
          <w:kern w:val="0"/>
          <w:sz w:val="32"/>
          <w:szCs w:val="32"/>
          <w:shd w:val="clear" w:color="auto" w:fill="FFFFFF"/>
          <w:lang w:val="en-US" w:eastAsia="zh-CN" w:bidi="ar-SA"/>
        </w:rPr>
        <w:t>办法》等法律法规，</w:t>
      </w:r>
      <w:r>
        <w:rPr>
          <w:rFonts w:ascii="仿宋_GB2312" w:hAnsi="仿宋_GB2312" w:eastAsia="仿宋_GB2312" w:cs="仿宋_GB2312"/>
          <w:sz w:val="32"/>
          <w:szCs w:val="32"/>
        </w:rPr>
        <w:t>《国务院办公厅关于全面实行行政许可事项清单管理的通知》（国办发</w:t>
      </w:r>
      <w:r>
        <w:rPr>
          <w:rFonts w:ascii="仿宋_GB2312" w:hAnsi="仿宋_GB2312" w:eastAsia="仿宋_GB2312" w:cs="仿宋_GB2312"/>
          <w:szCs w:val="32"/>
        </w:rPr>
        <w:t>〔2022〕2</w:t>
      </w:r>
      <w:r>
        <w:rPr>
          <w:rFonts w:ascii="仿宋_GB2312" w:hAnsi="仿宋_GB2312" w:eastAsia="仿宋_GB2312" w:cs="仿宋_GB2312"/>
          <w:sz w:val="32"/>
          <w:szCs w:val="32"/>
        </w:rPr>
        <w:t>号）</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湖南省重大工程抗震设防要求管理办法</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w:t>
      </w:r>
      <w:r>
        <w:rPr>
          <w:rFonts w:ascii="仿宋_GB2312" w:hAnsi="仿宋_GB2312" w:eastAsia="仿宋_GB2312" w:cs="仿宋_GB2312"/>
          <w:sz w:val="32"/>
          <w:szCs w:val="32"/>
        </w:rPr>
        <w:t>湘政办发〔2026〕11号</w:t>
      </w:r>
      <w:r>
        <w:rPr>
          <w:rFonts w:ascii="仿宋_GB2312" w:hAnsi="仿宋_GB2312" w:eastAsia="仿宋_GB2312" w:cs="仿宋_GB2312"/>
          <w:sz w:val="32"/>
          <w:szCs w:val="32"/>
          <w:lang w:eastAsia="zh-CN"/>
        </w:rPr>
        <w:t>）《地震安全性评价单位信用监管实施办法（试行）》（中震规〔2025〕1号）《关于进一步加强和规范地震安全性评价报告技术审查工作的通知》（中震防函〔2025〕18号）《关于印发地震安全性评价报告技术审查要点和技术审查单的通知》（中震防函〔2025〕21号）</w:t>
      </w:r>
      <w:r>
        <w:rPr>
          <w:rFonts w:ascii="仿宋_GB2312" w:hAnsi="仿宋_GB2312" w:eastAsia="仿宋_GB2312" w:cs="仿宋_GB2312"/>
          <w:sz w:val="32"/>
          <w:szCs w:val="32"/>
        </w:rPr>
        <w:t>等文件要求</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结合我省实际，</w:t>
      </w:r>
      <w:r>
        <w:rPr>
          <w:rFonts w:hint="eastAsia" w:ascii="仿宋_GB2312" w:hAnsi="仿宋_GB2312" w:eastAsia="仿宋_GB2312" w:cs="仿宋_GB2312"/>
          <w:sz w:val="32"/>
          <w:szCs w:val="32"/>
        </w:rPr>
        <w:t>制定本实施细则。</w:t>
      </w:r>
    </w:p>
    <w:p>
      <w:pPr>
        <w:keepNext w:val="0"/>
        <w:keepLines w:val="0"/>
        <w:pageBreakBefore w:val="0"/>
        <w:tabs>
          <w:tab w:val="left" w:pos="0"/>
        </w:tabs>
        <w:kinsoku/>
        <w:wordWrap/>
        <w:overflowPunct/>
        <w:topLinePunct w:val="0"/>
        <w:autoSpaceDE/>
        <w:autoSpaceDN/>
        <w:bidi w:val="0"/>
        <w:spacing w:beforeAutospacing="0" w:afterAutospacing="0" w:line="578" w:lineRule="exact"/>
        <w:ind w:firstLine="61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第二条 </w:t>
      </w:r>
      <w:r>
        <w:rPr>
          <w:rFonts w:hint="eastAsia" w:ascii="仿宋_GB2312" w:hAnsi="仿宋_GB2312" w:eastAsia="仿宋_GB2312" w:cs="仿宋_GB2312"/>
          <w:sz w:val="32"/>
          <w:szCs w:val="32"/>
        </w:rPr>
        <w:t>重大工程抗震设防要求审定，是指省级及以上地震工作主管部门依据建设单位的行政许可申请，</w:t>
      </w:r>
      <w:r>
        <w:rPr>
          <w:rFonts w:ascii="仿宋_GB2312" w:hAnsi="仿宋_GB2312" w:eastAsia="仿宋_GB2312" w:cs="仿宋_GB2312"/>
          <w:sz w:val="32"/>
          <w:szCs w:val="32"/>
        </w:rPr>
        <w:t>对受理的</w:t>
      </w:r>
      <w:r>
        <w:rPr>
          <w:rFonts w:hint="eastAsia" w:ascii="仿宋_GB2312" w:hAnsi="仿宋_GB2312" w:eastAsia="仿宋_GB2312" w:cs="仿宋_GB2312"/>
          <w:color w:val="auto"/>
          <w:sz w:val="32"/>
          <w:szCs w:val="32"/>
        </w:rPr>
        <w:t>重大工程场地地震安全性评价报告（以下简称安评报告）进行</w:t>
      </w:r>
      <w:r>
        <w:rPr>
          <w:rFonts w:ascii="仿宋_GB2312" w:hAnsi="仿宋_GB2312" w:eastAsia="仿宋_GB2312" w:cs="仿宋_GB2312"/>
          <w:color w:val="auto"/>
          <w:sz w:val="32"/>
          <w:szCs w:val="32"/>
        </w:rPr>
        <w:t>技术审查</w:t>
      </w:r>
      <w:r>
        <w:rPr>
          <w:rFonts w:hint="eastAsia" w:ascii="仿宋_GB2312" w:hAnsi="仿宋_GB2312" w:eastAsia="仿宋_GB2312" w:cs="仿宋_GB2312"/>
          <w:color w:val="auto"/>
          <w:sz w:val="32"/>
          <w:szCs w:val="32"/>
        </w:rPr>
        <w:t>，</w:t>
      </w:r>
      <w:r>
        <w:rPr>
          <w:rFonts w:ascii="仿宋_GB2312" w:hAnsi="仿宋_GB2312" w:eastAsia="仿宋_GB2312" w:cs="仿宋_GB2312"/>
          <w:color w:val="auto"/>
          <w:sz w:val="32"/>
          <w:szCs w:val="32"/>
        </w:rPr>
        <w:t>并</w:t>
      </w:r>
      <w:r>
        <w:rPr>
          <w:rFonts w:hint="eastAsia" w:ascii="仿宋_GB2312" w:hAnsi="仿宋_GB2312" w:eastAsia="仿宋_GB2312" w:cs="仿宋_GB2312"/>
          <w:sz w:val="32"/>
          <w:szCs w:val="32"/>
        </w:rPr>
        <w:t>根据技术审查意见对地震安全性评价结果进行审定，确定重大工程抗震设防要求的</w:t>
      </w:r>
      <w:r>
        <w:rPr>
          <w:rFonts w:ascii="仿宋_GB2312" w:hAnsi="仿宋_GB2312" w:eastAsia="仿宋_GB2312" w:cs="仿宋_GB2312"/>
          <w:sz w:val="32"/>
          <w:szCs w:val="32"/>
        </w:rPr>
        <w:t>行政许可</w:t>
      </w:r>
      <w:r>
        <w:rPr>
          <w:rFonts w:hint="eastAsia" w:ascii="仿宋_GB2312" w:hAnsi="仿宋_GB2312" w:eastAsia="仿宋_GB2312" w:cs="仿宋_GB2312"/>
          <w:sz w:val="32"/>
          <w:szCs w:val="32"/>
        </w:rPr>
        <w:t>行为。</w:t>
      </w:r>
    </w:p>
    <w:p>
      <w:pPr>
        <w:keepNext w:val="0"/>
        <w:keepLines w:val="0"/>
        <w:pageBreakBefore w:val="0"/>
        <w:kinsoku/>
        <w:wordWrap/>
        <w:overflowPunct/>
        <w:topLinePunct w:val="0"/>
        <w:autoSpaceDE/>
        <w:autoSpaceDN/>
        <w:spacing w:beforeAutospacing="0" w:afterAutospacing="0"/>
        <w:ind w:firstLine="618"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第三条 </w:t>
      </w:r>
      <w:r>
        <w:rPr>
          <w:rFonts w:hint="eastAsia" w:ascii="仿宋_GB2312" w:hAnsi="仿宋_GB2312" w:eastAsia="仿宋_GB2312" w:cs="仿宋_GB2312"/>
          <w:sz w:val="32"/>
          <w:szCs w:val="32"/>
        </w:rPr>
        <w:t>省地震局负责实施</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湖南省重大工程抗震设防要求管理办法</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1</w:t>
      </w:r>
      <w:r>
        <w:rPr>
          <w:rFonts w:ascii="仿宋_GB2312" w:hAnsi="仿宋_GB2312" w:eastAsia="仿宋_GB2312" w:cs="仿宋_GB2312"/>
          <w:sz w:val="32"/>
          <w:szCs w:val="32"/>
          <w:lang w:eastAsia="zh-CN"/>
        </w:rPr>
        <w:t>中规定的</w:t>
      </w:r>
      <w:r>
        <w:rPr>
          <w:rFonts w:hint="eastAsia" w:ascii="仿宋_GB2312" w:hAnsi="仿宋_GB2312" w:eastAsia="仿宋_GB2312" w:cs="仿宋_GB2312"/>
          <w:sz w:val="32"/>
          <w:szCs w:val="32"/>
        </w:rPr>
        <w:t>重大工程抗震设防要求审定</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pacing w:val="0"/>
          <w:sz w:val="32"/>
          <w:szCs w:val="32"/>
        </w:rPr>
        <w:t>核</w:t>
      </w:r>
      <w:r>
        <w:rPr>
          <w:rFonts w:hint="eastAsia" w:ascii="仿宋_GB2312" w:hAnsi="仿宋_GB2312" w:eastAsia="仿宋_GB2312" w:cs="仿宋_GB2312"/>
          <w:spacing w:val="0"/>
          <w:sz w:val="32"/>
          <w:szCs w:val="32"/>
          <w:lang w:eastAsia="zh-CN"/>
        </w:rPr>
        <w:t>工程、</w:t>
      </w:r>
      <w:r>
        <w:rPr>
          <w:rFonts w:hint="eastAsia" w:ascii="仿宋_GB2312" w:hAnsi="仿宋_GB2312" w:eastAsia="仿宋_GB2312" w:cs="仿宋_GB2312"/>
          <w:spacing w:val="0"/>
          <w:sz w:val="32"/>
          <w:szCs w:val="32"/>
        </w:rPr>
        <w:t>大型水利水电</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跨省</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自治区、直辖市</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行政区域的</w:t>
      </w:r>
      <w:r>
        <w:rPr>
          <w:rFonts w:hint="eastAsia" w:ascii="仿宋_GB2312" w:hAnsi="仿宋_GB2312" w:eastAsia="仿宋_GB2312" w:cs="仿宋_GB2312"/>
          <w:spacing w:val="0"/>
          <w:sz w:val="32"/>
          <w:szCs w:val="32"/>
          <w:lang w:val="en-US" w:eastAsia="zh-CN"/>
        </w:rPr>
        <w:t>国家</w:t>
      </w:r>
      <w:r>
        <w:rPr>
          <w:rFonts w:hint="eastAsia" w:ascii="仿宋_GB2312" w:hAnsi="仿宋_GB2312" w:eastAsia="仿宋_GB2312" w:cs="仿宋_GB2312"/>
          <w:spacing w:val="0"/>
          <w:sz w:val="32"/>
          <w:szCs w:val="32"/>
        </w:rPr>
        <w:t>重大工程</w:t>
      </w:r>
      <w:r>
        <w:rPr>
          <w:rFonts w:hint="eastAsia" w:ascii="仿宋_GB2312" w:hAnsi="仿宋_GB2312" w:eastAsia="仿宋_GB2312" w:cs="仿宋_GB2312"/>
          <w:spacing w:val="0"/>
          <w:sz w:val="32"/>
          <w:szCs w:val="32"/>
          <w:lang w:eastAsia="zh-CN"/>
        </w:rPr>
        <w:t>按规定报</w:t>
      </w:r>
      <w:r>
        <w:rPr>
          <w:rFonts w:hint="eastAsia" w:ascii="仿宋_GB2312" w:hAnsi="仿宋_GB2312" w:eastAsia="仿宋_GB2312" w:cs="仿宋_GB2312"/>
          <w:spacing w:val="0"/>
          <w:sz w:val="32"/>
          <w:szCs w:val="32"/>
        </w:rPr>
        <w:t>中国地震局审定。</w:t>
      </w:r>
    </w:p>
    <w:p>
      <w:pPr>
        <w:keepNext w:val="0"/>
        <w:keepLines w:val="0"/>
        <w:pageBreakBefore w:val="0"/>
        <w:tabs>
          <w:tab w:val="left" w:pos="0"/>
        </w:tabs>
        <w:kinsoku/>
        <w:wordWrap/>
        <w:overflowPunct/>
        <w:topLinePunct w:val="0"/>
        <w:autoSpaceDE/>
        <w:autoSpaceDN/>
        <w:bidi w:val="0"/>
        <w:spacing w:beforeAutospacing="0" w:afterAutospacing="0" w:line="578" w:lineRule="exact"/>
        <w:ind w:firstLine="61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第四条 </w:t>
      </w:r>
      <w:r>
        <w:rPr>
          <w:rFonts w:hint="eastAsia" w:ascii="仿宋_GB2312" w:hAnsi="仿宋_GB2312" w:eastAsia="仿宋_GB2312" w:cs="仿宋_GB2312"/>
          <w:sz w:val="32"/>
          <w:szCs w:val="32"/>
          <w:lang w:eastAsia="zh-CN"/>
        </w:rPr>
        <w:t>省地震局</w:t>
      </w:r>
      <w:r>
        <w:rPr>
          <w:rFonts w:hint="eastAsia" w:ascii="仿宋_GB2312" w:hAnsi="仿宋_GB2312" w:eastAsia="仿宋_GB2312" w:cs="仿宋_GB2312"/>
          <w:sz w:val="32"/>
          <w:szCs w:val="32"/>
          <w:lang w:val="en-US" w:eastAsia="zh-CN"/>
        </w:rPr>
        <w:t>震害防御</w:t>
      </w:r>
      <w:r>
        <w:rPr>
          <w:rFonts w:ascii="仿宋_GB2312" w:hAnsi="仿宋_GB2312" w:eastAsia="仿宋_GB2312" w:cs="仿宋_GB2312"/>
          <w:sz w:val="32"/>
          <w:szCs w:val="32"/>
          <w:lang w:val="en-US" w:eastAsia="zh-CN"/>
        </w:rPr>
        <w:t>与应急</w:t>
      </w:r>
      <w:r>
        <w:rPr>
          <w:rFonts w:hint="eastAsia" w:ascii="仿宋_GB2312" w:hAnsi="仿宋_GB2312" w:eastAsia="仿宋_GB2312" w:cs="仿宋_GB2312"/>
          <w:sz w:val="32"/>
          <w:szCs w:val="32"/>
          <w:lang w:val="en-US" w:eastAsia="zh-CN"/>
        </w:rPr>
        <w:t>处</w:t>
      </w:r>
      <w:r>
        <w:rPr>
          <w:rFonts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公共服务处</w:t>
      </w:r>
      <w:r>
        <w:rPr>
          <w:rFonts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负责重大工程抗震设防要求审定归口管理</w:t>
      </w:r>
      <w:r>
        <w:rPr>
          <w:rFonts w:ascii="仿宋_GB2312" w:hAnsi="仿宋_GB2312" w:eastAsia="仿宋_GB2312" w:cs="仿宋_GB2312"/>
          <w:sz w:val="32"/>
          <w:szCs w:val="32"/>
        </w:rPr>
        <w:t>。其中，</w:t>
      </w:r>
      <w:r>
        <w:rPr>
          <w:rFonts w:hint="eastAsia" w:ascii="仿宋_GB2312" w:hAnsi="仿宋_GB2312" w:eastAsia="仿宋_GB2312" w:cs="仿宋_GB2312"/>
          <w:sz w:val="32"/>
          <w:szCs w:val="32"/>
          <w:lang w:eastAsia="zh-CN"/>
        </w:rPr>
        <w:t>公共服务处负责</w:t>
      </w:r>
      <w:r>
        <w:rPr>
          <w:rFonts w:hint="eastAsia" w:ascii="仿宋_GB2312" w:hAnsi="仿宋_GB2312" w:eastAsia="仿宋_GB2312" w:cs="仿宋_GB2312"/>
          <w:sz w:val="32"/>
          <w:szCs w:val="32"/>
        </w:rPr>
        <w:t>受理申请、形式审查、资料建档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作出审定并送达等窗口管理工作</w:t>
      </w:r>
      <w:r>
        <w:rPr>
          <w:rFonts w:hint="eastAsia" w:ascii="仿宋_GB2312" w:hAnsi="仿宋_GB2312" w:eastAsia="仿宋_GB2312" w:cs="仿宋_GB2312"/>
          <w:sz w:val="32"/>
          <w:szCs w:val="32"/>
          <w:lang w:eastAsia="zh-CN"/>
        </w:rPr>
        <w:t>；震害防御</w:t>
      </w:r>
      <w:r>
        <w:rPr>
          <w:rFonts w:ascii="仿宋_GB2312" w:hAnsi="仿宋_GB2312" w:eastAsia="仿宋_GB2312" w:cs="仿宋_GB2312"/>
          <w:sz w:val="32"/>
          <w:szCs w:val="32"/>
          <w:lang w:eastAsia="zh-CN"/>
        </w:rPr>
        <w:t>与应急</w:t>
      </w:r>
      <w:r>
        <w:rPr>
          <w:rFonts w:hint="eastAsia" w:ascii="仿宋_GB2312" w:hAnsi="仿宋_GB2312" w:eastAsia="仿宋_GB2312" w:cs="仿宋_GB2312"/>
          <w:sz w:val="32"/>
          <w:szCs w:val="32"/>
          <w:lang w:eastAsia="zh-CN"/>
        </w:rPr>
        <w:t>处负责</w:t>
      </w:r>
      <w:r>
        <w:rPr>
          <w:rFonts w:ascii="仿宋_GB2312" w:hAnsi="仿宋_GB2312" w:eastAsia="仿宋_GB2312" w:cs="仿宋_GB2312"/>
          <w:sz w:val="32"/>
          <w:szCs w:val="32"/>
        </w:rPr>
        <w:t>承担地震安全性评价技术审查</w:t>
      </w:r>
      <w:r>
        <w:rPr>
          <w:rFonts w:hint="eastAsia" w:ascii="仿宋_GB2312" w:hAnsi="仿宋_GB2312" w:eastAsia="仿宋_GB2312" w:cs="仿宋_GB2312"/>
          <w:sz w:val="32"/>
          <w:szCs w:val="32"/>
        </w:rPr>
        <w:t>专家库</w:t>
      </w:r>
      <w:r>
        <w:rPr>
          <w:rFonts w:ascii="仿宋_GB2312" w:hAnsi="仿宋_GB2312" w:eastAsia="仿宋_GB2312" w:cs="仿宋_GB2312"/>
          <w:sz w:val="32"/>
          <w:szCs w:val="32"/>
        </w:rPr>
        <w:t>的日常管理</w:t>
      </w:r>
      <w:r>
        <w:rPr>
          <w:rFonts w:hint="eastAsia" w:ascii="仿宋_GB2312" w:hAnsi="仿宋_GB2312" w:eastAsia="仿宋_GB2312" w:cs="仿宋_GB2312"/>
          <w:sz w:val="32"/>
          <w:szCs w:val="32"/>
        </w:rPr>
        <w:t>、开展必要的现场巡查、组织技术审查等技术管理工作。</w:t>
      </w:r>
    </w:p>
    <w:p>
      <w:pPr>
        <w:keepNext w:val="0"/>
        <w:keepLines w:val="0"/>
        <w:pageBreakBefore w:val="0"/>
        <w:tabs>
          <w:tab w:val="left" w:pos="0"/>
        </w:tabs>
        <w:kinsoku/>
        <w:wordWrap/>
        <w:overflowPunct/>
        <w:topLinePunct w:val="0"/>
        <w:autoSpaceDE/>
        <w:autoSpaceDN/>
        <w:bidi w:val="0"/>
        <w:spacing w:beforeAutospacing="0" w:afterAutospacing="0" w:line="578" w:lineRule="exact"/>
        <w:ind w:firstLine="61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第五条 </w:t>
      </w:r>
      <w:r>
        <w:rPr>
          <w:rFonts w:hint="eastAsia" w:ascii="仿宋_GB2312" w:hAnsi="仿宋_GB2312" w:eastAsia="仿宋_GB2312" w:cs="仿宋_GB2312"/>
          <w:sz w:val="32"/>
          <w:szCs w:val="32"/>
        </w:rPr>
        <w:t>实施重大工程抗震设防要求审定，应当遵循公开、公平、公正和便民的原则，严格落实信息公开制、一次性告知制、首问责任制、顶岗补位制、服务承诺制、文明服务制等各项制度，提高办事效率，提供优质服务。</w:t>
      </w:r>
    </w:p>
    <w:p>
      <w:pPr>
        <w:keepNext w:val="0"/>
        <w:keepLines w:val="0"/>
        <w:pageBreakBefore w:val="0"/>
        <w:tabs>
          <w:tab w:val="left" w:pos="0"/>
        </w:tabs>
        <w:kinsoku/>
        <w:wordWrap/>
        <w:overflowPunct/>
        <w:topLinePunct w:val="0"/>
        <w:autoSpaceDE/>
        <w:autoSpaceDN/>
        <w:bidi w:val="0"/>
        <w:spacing w:beforeAutospacing="0" w:afterAutospacing="0" w:line="578" w:lineRule="exact"/>
        <w:ind w:firstLine="61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 xml:space="preserve">第六条 </w:t>
      </w:r>
      <w:r>
        <w:rPr>
          <w:rFonts w:hint="eastAsia" w:ascii="仿宋_GB2312" w:hAnsi="仿宋_GB2312" w:eastAsia="仿宋_GB2312" w:cs="仿宋_GB2312"/>
          <w:sz w:val="32"/>
          <w:szCs w:val="32"/>
        </w:rPr>
        <w:t>本</w:t>
      </w:r>
      <w:r>
        <w:rPr>
          <w:rFonts w:ascii="仿宋_GB2312" w:hAnsi="仿宋_GB2312" w:eastAsia="仿宋_GB2312" w:cs="仿宋_GB2312"/>
          <w:sz w:val="32"/>
          <w:szCs w:val="32"/>
        </w:rPr>
        <w:t>实施</w:t>
      </w:r>
      <w:r>
        <w:rPr>
          <w:rFonts w:hint="eastAsia" w:ascii="仿宋_GB2312" w:hAnsi="仿宋_GB2312" w:eastAsia="仿宋_GB2312" w:cs="仿宋_GB2312"/>
          <w:sz w:val="32"/>
          <w:szCs w:val="32"/>
        </w:rPr>
        <w:t>细则</w:t>
      </w:r>
      <w:r>
        <w:rPr>
          <w:rFonts w:hint="eastAsia" w:ascii="仿宋_GB2312" w:hAnsi="仿宋_GB2312" w:eastAsia="仿宋_GB2312" w:cs="仿宋_GB2312"/>
          <w:sz w:val="32"/>
          <w:szCs w:val="32"/>
          <w:lang w:eastAsia="zh-CN"/>
        </w:rPr>
        <w:t>适用于</w:t>
      </w:r>
      <w:r>
        <w:rPr>
          <w:rFonts w:hint="eastAsia" w:ascii="仿宋_GB2312" w:hAnsi="仿宋_GB2312" w:eastAsia="仿宋_GB2312" w:cs="仿宋_GB2312"/>
          <w:sz w:val="32"/>
          <w:szCs w:val="32"/>
          <w:lang w:val="en-US" w:eastAsia="zh-CN"/>
        </w:rPr>
        <w:t>省</w:t>
      </w:r>
      <w:r>
        <w:rPr>
          <w:rFonts w:hint="eastAsia" w:ascii="仿宋_GB2312" w:hAnsi="仿宋_GB2312" w:eastAsia="仿宋_GB2312" w:cs="仿宋_GB2312"/>
          <w:sz w:val="32"/>
          <w:szCs w:val="32"/>
        </w:rPr>
        <w:t>地震局实施的重大工程抗震设防要求审定行政许可申请与受理、</w:t>
      </w:r>
      <w:r>
        <w:rPr>
          <w:rFonts w:ascii="仿宋_GB2312" w:hAnsi="仿宋_GB2312" w:eastAsia="仿宋_GB2312" w:cs="仿宋_GB2312"/>
          <w:sz w:val="32"/>
          <w:szCs w:val="32"/>
        </w:rPr>
        <w:t>技术审查、</w:t>
      </w:r>
      <w:r>
        <w:rPr>
          <w:rFonts w:hint="eastAsia" w:ascii="仿宋_GB2312" w:hAnsi="仿宋_GB2312" w:eastAsia="仿宋_GB2312" w:cs="仿宋_GB2312"/>
          <w:sz w:val="32"/>
          <w:szCs w:val="32"/>
          <w:lang w:eastAsia="zh-CN"/>
        </w:rPr>
        <w:t>结果</w:t>
      </w:r>
      <w:r>
        <w:rPr>
          <w:rFonts w:hint="eastAsia" w:ascii="仿宋_GB2312" w:hAnsi="仿宋_GB2312" w:eastAsia="仿宋_GB2312" w:cs="仿宋_GB2312"/>
          <w:sz w:val="32"/>
          <w:szCs w:val="32"/>
        </w:rPr>
        <w:t>审定与公开</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监督管理</w:t>
      </w:r>
      <w:r>
        <w:rPr>
          <w:rFonts w:hint="eastAsia" w:ascii="仿宋_GB2312" w:hAnsi="仿宋_GB2312" w:eastAsia="仿宋_GB2312" w:cs="仿宋_GB2312"/>
          <w:sz w:val="32"/>
          <w:szCs w:val="32"/>
        </w:rPr>
        <w:t>等活动。</w:t>
      </w:r>
    </w:p>
    <w:p>
      <w:pPr>
        <w:keepNext w:val="0"/>
        <w:keepLines w:val="0"/>
        <w:pageBreakBefore w:val="0"/>
        <w:kinsoku/>
        <w:wordWrap/>
        <w:overflowPunct/>
        <w:topLinePunct w:val="0"/>
        <w:autoSpaceDE/>
        <w:autoSpaceDN/>
        <w:bidi w:val="0"/>
        <w:spacing w:beforeAutospacing="0" w:afterAutospacing="0" w:line="578" w:lineRule="exact"/>
        <w:jc w:val="center"/>
        <w:textAlignment w:val="auto"/>
        <w:rPr>
          <w:rFonts w:hint="eastAsia" w:ascii="黑体" w:hAnsi="黑体" w:eastAsia="黑体" w:cs="黑体"/>
          <w:sz w:val="32"/>
          <w:szCs w:val="32"/>
        </w:rPr>
      </w:pPr>
    </w:p>
    <w:p>
      <w:pPr>
        <w:keepNext w:val="0"/>
        <w:keepLines w:val="0"/>
        <w:pageBreakBefore w:val="0"/>
        <w:kinsoku/>
        <w:wordWrap/>
        <w:overflowPunct/>
        <w:topLinePunct w:val="0"/>
        <w:autoSpaceDE/>
        <w:autoSpaceDN/>
        <w:bidi w:val="0"/>
        <w:spacing w:beforeAutospacing="0" w:afterAutospacing="0" w:line="578"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第二章 申请与受理</w:t>
      </w:r>
    </w:p>
    <w:p>
      <w:pPr>
        <w:keepNext w:val="0"/>
        <w:keepLines w:val="0"/>
        <w:pageBreakBefore w:val="0"/>
        <w:tabs>
          <w:tab w:val="left" w:pos="1800"/>
        </w:tabs>
        <w:kinsoku/>
        <w:wordWrap/>
        <w:overflowPunct/>
        <w:topLinePunct w:val="0"/>
        <w:autoSpaceDE/>
        <w:autoSpaceDN/>
        <w:adjustRightInd w:val="0"/>
        <w:snapToGrid w:val="0"/>
        <w:spacing w:beforeAutospacing="0" w:afterAutospacing="0"/>
        <w:ind w:firstLine="618"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ascii="仿宋_GB2312" w:hAnsi="仿宋_GB2312" w:eastAsia="仿宋_GB2312" w:cs="仿宋_GB2312"/>
          <w:b/>
          <w:bCs/>
          <w:sz w:val="32"/>
          <w:szCs w:val="32"/>
        </w:rPr>
        <w:t>七</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地震安全性评价单位</w:t>
      </w:r>
      <w:r>
        <w:rPr>
          <w:rFonts w:hint="eastAsia" w:ascii="仿宋_GB2312" w:hAnsi="仿宋_GB2312" w:eastAsia="仿宋_GB2312" w:cs="仿宋_GB2312"/>
          <w:sz w:val="32"/>
          <w:szCs w:val="32"/>
          <w:lang w:eastAsia="zh-CN"/>
        </w:rPr>
        <w:t>（以下简称评价单位）</w:t>
      </w:r>
      <w:r>
        <w:rPr>
          <w:rFonts w:ascii="仿宋_GB2312" w:hAnsi="仿宋_GB2312" w:eastAsia="仿宋_GB2312" w:cs="仿宋_GB2312"/>
          <w:spacing w:val="0"/>
          <w:sz w:val="32"/>
          <w:szCs w:val="32"/>
        </w:rPr>
        <w:t>应当按照</w:t>
      </w:r>
      <w:r>
        <w:rPr>
          <w:rFonts w:ascii="仿宋_GB2312" w:hAnsi="仿宋_GB2312" w:eastAsia="仿宋_GB2312" w:cs="仿宋_GB2312"/>
          <w:spacing w:val="0"/>
          <w:szCs w:val="32"/>
        </w:rPr>
        <w:t>《湖南省地震安全性评价现场工作监督检查管理规定》（湘震发〔2026〕63号）要求，在</w:t>
      </w:r>
      <w:r>
        <w:rPr>
          <w:rFonts w:hint="eastAsia" w:ascii="仿宋_GB2312" w:hAnsi="仿宋_GB2312" w:eastAsia="仿宋_GB2312" w:cs="仿宋_GB2312"/>
          <w:spacing w:val="0"/>
          <w:sz w:val="32"/>
          <w:szCs w:val="32"/>
        </w:rPr>
        <w:t>重大工程场地地震安全性评价</w:t>
      </w:r>
      <w:r>
        <w:rPr>
          <w:rFonts w:ascii="仿宋_GB2312" w:hAnsi="仿宋_GB2312" w:eastAsia="仿宋_GB2312" w:cs="仿宋_GB2312"/>
          <w:spacing w:val="0"/>
          <w:szCs w:val="32"/>
        </w:rPr>
        <w:t>现场工作开展前至少5个工作日，向地震部门报送项目信息材料</w:t>
      </w:r>
      <w:r>
        <w:rPr>
          <w:rFonts w:hint="eastAsia" w:ascii="仿宋_GB2312" w:hAnsi="仿宋_GB2312" w:eastAsia="仿宋_GB2312" w:cs="仿宋_GB2312"/>
          <w:spacing w:val="0"/>
          <w:sz w:val="32"/>
          <w:szCs w:val="32"/>
        </w:rPr>
        <w:t>，便于实施</w:t>
      </w:r>
      <w:r>
        <w:rPr>
          <w:rFonts w:ascii="仿宋_GB2312" w:hAnsi="仿宋_GB2312" w:eastAsia="仿宋_GB2312" w:cs="仿宋_GB2312"/>
          <w:spacing w:val="0"/>
          <w:sz w:val="32"/>
          <w:szCs w:val="32"/>
        </w:rPr>
        <w:t>监督检查和</w:t>
      </w:r>
      <w:r>
        <w:rPr>
          <w:rFonts w:hint="eastAsia" w:ascii="仿宋_GB2312" w:hAnsi="仿宋_GB2312" w:eastAsia="仿宋_GB2312" w:cs="仿宋_GB2312"/>
          <w:spacing w:val="0"/>
          <w:sz w:val="32"/>
          <w:szCs w:val="32"/>
        </w:rPr>
        <w:t>过程指导。</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ind w:firstLine="61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ascii="仿宋_GB2312" w:hAnsi="仿宋_GB2312" w:eastAsia="仿宋_GB2312" w:cs="仿宋_GB2312"/>
          <w:b/>
          <w:bCs/>
          <w:sz w:val="32"/>
          <w:szCs w:val="32"/>
        </w:rPr>
        <w:t>八</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lang w:eastAsia="zh-CN"/>
        </w:rPr>
        <w:t>湖南省行政区域内</w:t>
      </w:r>
      <w:r>
        <w:rPr>
          <w:rFonts w:hint="eastAsia" w:ascii="仿宋_GB2312" w:hAnsi="仿宋_GB2312" w:eastAsia="仿宋_GB2312" w:cs="仿宋_GB2312"/>
          <w:sz w:val="32"/>
          <w:szCs w:val="32"/>
        </w:rPr>
        <w:t>重大工程建设单位在完成地震安全性评价工作后，</w:t>
      </w:r>
      <w:r>
        <w:rPr>
          <w:rFonts w:hint="eastAsia" w:ascii="仿宋_GB2312" w:hAnsi="仿宋_GB2312" w:eastAsia="仿宋_GB2312" w:cs="仿宋_GB2312"/>
          <w:sz w:val="32"/>
          <w:szCs w:val="32"/>
          <w:lang w:eastAsia="zh-CN"/>
        </w:rPr>
        <w:t>属于</w:t>
      </w:r>
      <w:r>
        <w:rPr>
          <w:rFonts w:ascii="仿宋_GB2312" w:hAnsi="仿宋_GB2312" w:eastAsia="仿宋_GB2312" w:cs="仿宋_GB2312"/>
          <w:sz w:val="32"/>
          <w:szCs w:val="32"/>
          <w:lang w:eastAsia="zh-CN"/>
        </w:rPr>
        <w:t>省地震局</w:t>
      </w:r>
      <w:r>
        <w:rPr>
          <w:rFonts w:hint="eastAsia" w:ascii="仿宋_GB2312" w:hAnsi="仿宋_GB2312" w:eastAsia="仿宋_GB2312" w:cs="仿宋_GB2312"/>
          <w:sz w:val="32"/>
          <w:szCs w:val="32"/>
          <w:lang w:eastAsia="zh-CN"/>
        </w:rPr>
        <w:t>审定范围的，</w:t>
      </w:r>
      <w:r>
        <w:rPr>
          <w:rFonts w:ascii="仿宋_GB2312" w:hAnsi="仿宋_GB2312" w:eastAsia="仿宋_GB2312" w:cs="仿宋_GB2312"/>
          <w:sz w:val="32"/>
          <w:szCs w:val="32"/>
        </w:rPr>
        <w:t>应当及时</w:t>
      </w:r>
      <w:r>
        <w:rPr>
          <w:rFonts w:hint="eastAsia" w:ascii="仿宋_GB2312" w:hAnsi="仿宋_GB2312" w:eastAsia="仿宋_GB2312" w:cs="仿宋_GB2312"/>
          <w:sz w:val="32"/>
          <w:szCs w:val="32"/>
        </w:rPr>
        <w:t>向</w:t>
      </w:r>
      <w:r>
        <w:rPr>
          <w:rFonts w:hint="eastAsia" w:ascii="仿宋_GB2312" w:hAnsi="仿宋_GB2312" w:eastAsia="仿宋_GB2312" w:cs="仿宋_GB2312"/>
          <w:sz w:val="32"/>
          <w:szCs w:val="32"/>
          <w:lang w:val="en-US" w:eastAsia="zh-CN"/>
        </w:rPr>
        <w:t>省</w:t>
      </w:r>
      <w:r>
        <w:rPr>
          <w:rFonts w:hint="eastAsia" w:ascii="仿宋_GB2312" w:hAnsi="仿宋_GB2312" w:eastAsia="仿宋_GB2312" w:cs="仿宋_GB2312"/>
          <w:sz w:val="32"/>
          <w:szCs w:val="32"/>
        </w:rPr>
        <w:t>地震局提出重大工程抗震设防要求审定行政许可申请。</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建设单位可委托</w:t>
      </w:r>
      <w:r>
        <w:rPr>
          <w:rFonts w:hint="eastAsia" w:ascii="仿宋_GB2312" w:hAnsi="仿宋_GB2312" w:eastAsia="仿宋_GB2312" w:cs="仿宋_GB2312"/>
          <w:sz w:val="32"/>
          <w:szCs w:val="32"/>
          <w:lang w:eastAsia="zh-CN"/>
        </w:rPr>
        <w:t>评价单位</w:t>
      </w:r>
      <w:r>
        <w:rPr>
          <w:rFonts w:hint="eastAsia" w:ascii="仿宋_GB2312" w:hAnsi="仿宋_GB2312" w:eastAsia="仿宋_GB2312" w:cs="仿宋_GB2312"/>
          <w:sz w:val="32"/>
          <w:szCs w:val="32"/>
        </w:rPr>
        <w:t>提出重大工程抗震设防要求审定行政许可申请。</w:t>
      </w:r>
    </w:p>
    <w:p>
      <w:pPr>
        <w:keepNext w:val="0"/>
        <w:keepLines w:val="0"/>
        <w:pageBreakBefore w:val="0"/>
        <w:kinsoku/>
        <w:wordWrap/>
        <w:overflowPunct/>
        <w:topLinePunct w:val="0"/>
        <w:autoSpaceDE/>
        <w:autoSpaceDN/>
        <w:bidi w:val="0"/>
        <w:adjustRightInd/>
        <w:snapToGrid/>
        <w:spacing w:beforeAutospacing="0" w:afterAutospacing="0" w:line="578" w:lineRule="exact"/>
        <w:ind w:firstLine="61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ascii="仿宋_GB2312" w:hAnsi="仿宋_GB2312" w:eastAsia="仿宋_GB2312" w:cs="仿宋_GB2312"/>
          <w:b/>
          <w:bCs/>
          <w:sz w:val="32"/>
          <w:szCs w:val="32"/>
        </w:rPr>
        <w:t>九</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申请重大工程抗震设防要求审定行政许可，应提交以下材料：</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（一）申请表（</w:t>
      </w:r>
      <w:r>
        <w:rPr>
          <w:rFonts w:ascii="仿宋_GB2312" w:hAnsi="仿宋_GB2312" w:eastAsia="仿宋_GB2312" w:cs="仿宋_GB2312"/>
          <w:sz w:val="32"/>
          <w:szCs w:val="32"/>
        </w:rPr>
        <w:t>原件1</w:t>
      </w:r>
      <w:r>
        <w:rPr>
          <w:rFonts w:hint="eastAsia" w:ascii="仿宋_GB2312" w:hAnsi="仿宋_GB2312" w:eastAsia="仿宋_GB2312" w:cs="仿宋_GB2312"/>
          <w:sz w:val="32"/>
          <w:szCs w:val="32"/>
        </w:rPr>
        <w:t>份，加盖公章，附件1）；</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ind w:firstLine="616"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二</w:t>
      </w:r>
      <w:r>
        <w:rPr>
          <w:rFonts w:hint="eastAsia" w:ascii="仿宋_GB2312" w:hAnsi="仿宋_GB2312" w:eastAsia="仿宋_GB2312" w:cs="仿宋_GB2312"/>
          <w:sz w:val="32"/>
          <w:szCs w:val="32"/>
        </w:rPr>
        <w:t>）地震安全性评价委托合同（复印件</w:t>
      </w:r>
      <w:r>
        <w:rPr>
          <w:rFonts w:ascii="仿宋_GB2312" w:hAnsi="仿宋_GB2312" w:eastAsia="仿宋_GB2312" w:cs="仿宋_GB2312"/>
          <w:sz w:val="32"/>
          <w:szCs w:val="32"/>
        </w:rPr>
        <w:t>1</w:t>
      </w:r>
      <w:r>
        <w:rPr>
          <w:rFonts w:hint="eastAsia" w:ascii="仿宋_GB2312" w:hAnsi="仿宋_GB2312" w:eastAsia="仿宋_GB2312" w:cs="仿宋_GB2312"/>
          <w:sz w:val="32"/>
          <w:szCs w:val="32"/>
        </w:rPr>
        <w:t>份，加盖公章）</w:t>
      </w:r>
      <w:r>
        <w:rPr>
          <w:rFonts w:ascii="仿宋_GB2312" w:hAnsi="仿宋_GB2312" w:eastAsia="仿宋_GB2312" w:cs="仿宋_GB2312"/>
          <w:sz w:val="32"/>
          <w:szCs w:val="32"/>
        </w:rPr>
        <w:t>；</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ind w:firstLine="616"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（三）建设单位委托评价单位提出申请的，应提供建设单位签署的委托书（原件1份</w:t>
      </w:r>
      <w:r>
        <w:rPr>
          <w:rFonts w:hint="eastAsia" w:ascii="仿宋_GB2312" w:hAnsi="仿宋_GB2312" w:eastAsia="仿宋_GB2312" w:cs="仿宋_GB2312"/>
          <w:sz w:val="32"/>
          <w:szCs w:val="32"/>
        </w:rPr>
        <w:t>，加盖公章</w:t>
      </w:r>
      <w:r>
        <w:rPr>
          <w:rFonts w:ascii="仿宋_GB2312" w:hAnsi="仿宋_GB2312" w:eastAsia="仿宋_GB2312" w:cs="仿宋_GB2312"/>
          <w:sz w:val="32"/>
          <w:szCs w:val="32"/>
        </w:rPr>
        <w:t>，附件2）；</w:t>
      </w:r>
    </w:p>
    <w:p>
      <w:pPr>
        <w:keepNext w:val="0"/>
        <w:keepLines w:val="0"/>
        <w:pageBreakBefore w:val="0"/>
        <w:tabs>
          <w:tab w:val="left" w:pos="2160"/>
        </w:tabs>
        <w:kinsoku/>
        <w:wordWrap/>
        <w:overflowPunct/>
        <w:topLinePunct w:val="0"/>
        <w:autoSpaceDE/>
        <w:autoSpaceDN/>
        <w:adjustRightInd w:val="0"/>
        <w:snapToGrid w:val="0"/>
        <w:spacing w:beforeAutospacing="0" w:afterAutospacing="0"/>
        <w:ind w:firstLine="616"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四</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地震安全性评价报告（含地球物理勘探、地震构造调查、场地钻孔勘察等原始数据和成果</w:t>
      </w:r>
      <w:r>
        <w:rPr>
          <w:rFonts w:hint="eastAsia" w:ascii="仿宋_GB2312" w:hAnsi="仿宋_GB2312" w:eastAsia="仿宋_GB2312" w:cs="仿宋_GB2312"/>
          <w:sz w:val="32"/>
          <w:szCs w:val="32"/>
          <w:lang w:eastAsia="zh-CN"/>
        </w:rPr>
        <w:t>材料</w:t>
      </w:r>
      <w:r>
        <w:rPr>
          <w:rFonts w:ascii="仿宋_GB2312" w:hAnsi="仿宋_GB2312" w:eastAsia="仿宋_GB2312" w:cs="仿宋_GB2312"/>
          <w:sz w:val="32"/>
          <w:szCs w:val="32"/>
        </w:rPr>
        <w:t>，附件3）（原件1份，加盖公章）。</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上述材料</w:t>
      </w:r>
      <w:r>
        <w:rPr>
          <w:rFonts w:hint="eastAsia" w:ascii="仿宋_GB2312" w:hAnsi="仿宋_GB2312" w:eastAsia="仿宋_GB2312" w:cs="仿宋_GB2312"/>
          <w:sz w:val="32"/>
          <w:szCs w:val="32"/>
          <w:lang w:eastAsia="zh-CN"/>
        </w:rPr>
        <w:t>提供纸质版同时</w:t>
      </w:r>
      <w:r>
        <w:rPr>
          <w:rFonts w:hint="eastAsia" w:ascii="仿宋_GB2312" w:hAnsi="仿宋_GB2312" w:eastAsia="仿宋_GB2312" w:cs="仿宋_GB2312"/>
          <w:sz w:val="32"/>
          <w:szCs w:val="32"/>
        </w:rPr>
        <w:t>提供电子版。</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ind w:firstLine="618"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第</w:t>
      </w:r>
      <w:r>
        <w:rPr>
          <w:rFonts w:ascii="仿宋_GB2312" w:hAnsi="仿宋_GB2312" w:eastAsia="仿宋_GB2312" w:cs="仿宋_GB2312"/>
          <w:b/>
          <w:bCs/>
          <w:sz w:val="32"/>
          <w:szCs w:val="32"/>
        </w:rPr>
        <w:t>十</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建设单位应当如实提交申请重大工程抗震设防要求审定有关材料，建设单位对第</w:t>
      </w:r>
      <w:r>
        <w:rPr>
          <w:rFonts w:ascii="仿宋_GB2312" w:hAnsi="仿宋_GB2312" w:eastAsia="仿宋_GB2312" w:cs="仿宋_GB2312"/>
          <w:sz w:val="32"/>
          <w:szCs w:val="32"/>
        </w:rPr>
        <w:t>十</w:t>
      </w:r>
      <w:r>
        <w:rPr>
          <w:rFonts w:hint="eastAsia" w:ascii="仿宋_GB2312" w:hAnsi="仿宋_GB2312" w:eastAsia="仿宋_GB2312" w:cs="仿宋_GB2312"/>
          <w:sz w:val="32"/>
          <w:szCs w:val="32"/>
        </w:rPr>
        <w:t>条（一）</w:t>
      </w:r>
      <w:r>
        <w:rPr>
          <w:rFonts w:ascii="仿宋_GB2312" w:hAnsi="仿宋_GB2312" w:eastAsia="仿宋_GB2312" w:cs="仿宋_GB2312"/>
          <w:sz w:val="32"/>
          <w:szCs w:val="32"/>
        </w:rPr>
        <w:t>（二）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）项材料</w:t>
      </w:r>
      <w:r>
        <w:rPr>
          <w:rFonts w:hint="eastAsia" w:ascii="仿宋_GB2312" w:hAnsi="仿宋_GB2312" w:eastAsia="仿宋_GB2312" w:cs="仿宋_GB2312"/>
          <w:sz w:val="32"/>
          <w:szCs w:val="32"/>
          <w:lang w:eastAsia="zh-CN"/>
        </w:rPr>
        <w:t>内容的</w:t>
      </w:r>
      <w:r>
        <w:rPr>
          <w:rFonts w:hint="eastAsia" w:ascii="仿宋_GB2312" w:hAnsi="仿宋_GB2312" w:eastAsia="仿宋_GB2312" w:cs="仿宋_GB2312"/>
          <w:sz w:val="32"/>
          <w:szCs w:val="32"/>
        </w:rPr>
        <w:t>真实性负责，评价单位对第</w:t>
      </w:r>
      <w:r>
        <w:rPr>
          <w:rFonts w:ascii="仿宋_GB2312" w:hAnsi="仿宋_GB2312" w:eastAsia="仿宋_GB2312" w:cs="仿宋_GB2312"/>
          <w:sz w:val="32"/>
          <w:szCs w:val="32"/>
        </w:rPr>
        <w:t>十</w:t>
      </w:r>
      <w:r>
        <w:rPr>
          <w:rFonts w:hint="eastAsia" w:ascii="仿宋_GB2312" w:hAnsi="仿宋_GB2312" w:eastAsia="仿宋_GB2312" w:cs="仿宋_GB2312"/>
          <w:sz w:val="32"/>
          <w:szCs w:val="32"/>
        </w:rPr>
        <w:t>条（</w:t>
      </w:r>
      <w:r>
        <w:rPr>
          <w:rFonts w:ascii="仿宋_GB2312" w:hAnsi="仿宋_GB2312" w:eastAsia="仿宋_GB2312" w:cs="仿宋_GB2312"/>
          <w:sz w:val="32"/>
          <w:szCs w:val="32"/>
        </w:rPr>
        <w:t>四</w:t>
      </w:r>
      <w:r>
        <w:rPr>
          <w:rFonts w:hint="eastAsia" w:ascii="仿宋_GB2312" w:hAnsi="仿宋_GB2312" w:eastAsia="仿宋_GB2312" w:cs="仿宋_GB2312"/>
          <w:sz w:val="32"/>
          <w:szCs w:val="32"/>
        </w:rPr>
        <w:t>）项材料</w:t>
      </w:r>
      <w:r>
        <w:rPr>
          <w:rFonts w:hint="eastAsia" w:ascii="仿宋_GB2312" w:hAnsi="仿宋_GB2312" w:eastAsia="仿宋_GB2312" w:cs="仿宋_GB2312"/>
          <w:sz w:val="32"/>
          <w:szCs w:val="32"/>
          <w:lang w:eastAsia="zh-CN"/>
        </w:rPr>
        <w:t>内容的</w:t>
      </w:r>
      <w:r>
        <w:rPr>
          <w:rFonts w:hint="eastAsia" w:ascii="仿宋_GB2312" w:hAnsi="仿宋_GB2312" w:eastAsia="仿宋_GB2312" w:cs="仿宋_GB2312"/>
          <w:sz w:val="32"/>
          <w:szCs w:val="32"/>
        </w:rPr>
        <w:t>真实性负责。</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ind w:firstLine="61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ascii="仿宋_GB2312" w:hAnsi="仿宋_GB2312" w:eastAsia="仿宋_GB2312" w:cs="仿宋_GB2312"/>
          <w:b/>
          <w:bCs/>
          <w:sz w:val="32"/>
          <w:szCs w:val="32"/>
        </w:rPr>
        <w:t>一</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Cs w:val="32"/>
        </w:rPr>
        <w:t>省地震局</w:t>
      </w:r>
      <w:r>
        <w:rPr>
          <w:rFonts w:hint="eastAsia" w:ascii="仿宋_GB2312" w:hAnsi="仿宋_GB2312" w:eastAsia="仿宋_GB2312" w:cs="仿宋_GB2312"/>
          <w:sz w:val="32"/>
          <w:szCs w:val="32"/>
        </w:rPr>
        <w:t>行政许可服务窗口收到申请材料后，由</w:t>
      </w:r>
      <w:r>
        <w:rPr>
          <w:rFonts w:hint="eastAsia" w:ascii="仿宋_GB2312" w:hAnsi="仿宋_GB2312" w:eastAsia="仿宋_GB2312" w:cs="仿宋_GB2312"/>
          <w:sz w:val="32"/>
          <w:szCs w:val="32"/>
          <w:lang w:val="en-US" w:eastAsia="zh-CN"/>
        </w:rPr>
        <w:t>公共服务处</w:t>
      </w:r>
      <w:r>
        <w:rPr>
          <w:rFonts w:hint="eastAsia" w:ascii="仿宋_GB2312" w:hAnsi="仿宋_GB2312" w:eastAsia="仿宋_GB2312" w:cs="仿宋_GB2312"/>
          <w:sz w:val="32"/>
          <w:szCs w:val="32"/>
        </w:rPr>
        <w:t>组织开展形式审查。</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形式审查的内容为：是否属于</w:t>
      </w:r>
      <w:r>
        <w:rPr>
          <w:rFonts w:hint="eastAsia" w:ascii="仿宋_GB2312" w:hAnsi="仿宋_GB2312" w:eastAsia="仿宋_GB2312" w:cs="仿宋_GB2312"/>
          <w:szCs w:val="32"/>
        </w:rPr>
        <w:t>《湖南省地震局负责的重大工程地震安全性评价结果审定清单》</w:t>
      </w:r>
      <w:r>
        <w:rPr>
          <w:rFonts w:hint="eastAsia" w:ascii="仿宋_GB2312" w:hAnsi="仿宋_GB2312" w:eastAsia="仿宋_GB2312" w:cs="仿宋_GB2312"/>
          <w:sz w:val="32"/>
          <w:szCs w:val="32"/>
        </w:rPr>
        <w:t>范围、提供资料</w:t>
      </w:r>
      <w:r>
        <w:rPr>
          <w:rFonts w:hint="eastAsia" w:ascii="仿宋_GB2312" w:hAnsi="仿宋_GB2312" w:eastAsia="仿宋_GB2312" w:cs="仿宋_GB2312"/>
          <w:sz w:val="32"/>
          <w:szCs w:val="32"/>
          <w:lang w:eastAsia="zh-CN"/>
        </w:rPr>
        <w:t>是否</w:t>
      </w:r>
      <w:r>
        <w:rPr>
          <w:rFonts w:hint="eastAsia" w:ascii="仿宋_GB2312" w:hAnsi="仿宋_GB2312" w:eastAsia="仿宋_GB2312" w:cs="仿宋_GB2312"/>
          <w:sz w:val="32"/>
          <w:szCs w:val="32"/>
        </w:rPr>
        <w:t>完整、</w:t>
      </w:r>
      <w:r>
        <w:rPr>
          <w:rFonts w:ascii="仿宋_GB2312" w:hAnsi="仿宋_GB2312" w:eastAsia="仿宋_GB2312" w:cs="仿宋_GB2312"/>
          <w:sz w:val="32"/>
          <w:szCs w:val="32"/>
        </w:rPr>
        <w:t>安评</w:t>
      </w:r>
      <w:r>
        <w:rPr>
          <w:rFonts w:hint="eastAsia" w:ascii="仿宋_GB2312" w:hAnsi="仿宋_GB2312" w:eastAsia="仿宋_GB2312" w:cs="仿宋_GB2312"/>
          <w:sz w:val="32"/>
          <w:szCs w:val="32"/>
        </w:rPr>
        <w:t>报告编写格式</w:t>
      </w:r>
      <w:r>
        <w:rPr>
          <w:rFonts w:hint="eastAsia" w:ascii="仿宋_GB2312" w:hAnsi="仿宋_GB2312" w:eastAsia="仿宋_GB2312" w:cs="仿宋_GB2312"/>
          <w:sz w:val="32"/>
          <w:szCs w:val="32"/>
          <w:lang w:eastAsia="zh-CN"/>
        </w:rPr>
        <w:t>是否规范</w:t>
      </w:r>
      <w:r>
        <w:rPr>
          <w:rFonts w:hint="eastAsia" w:ascii="仿宋_GB2312" w:hAnsi="仿宋_GB2312" w:eastAsia="仿宋_GB2312" w:cs="仿宋_GB2312"/>
          <w:sz w:val="32"/>
          <w:szCs w:val="32"/>
        </w:rPr>
        <w:t>、主要技术思路和结果表述形式</w:t>
      </w:r>
      <w:r>
        <w:rPr>
          <w:rFonts w:hint="eastAsia" w:ascii="仿宋_GB2312" w:hAnsi="仿宋_GB2312" w:eastAsia="仿宋_GB2312" w:cs="仿宋_GB2312"/>
          <w:sz w:val="32"/>
          <w:szCs w:val="32"/>
          <w:lang w:eastAsia="zh-CN"/>
        </w:rPr>
        <w:t>是否符合相关法规标准要求</w:t>
      </w:r>
      <w:r>
        <w:rPr>
          <w:rFonts w:hint="eastAsia" w:ascii="仿宋_GB2312" w:hAnsi="仿宋_GB2312" w:eastAsia="仿宋_GB2312" w:cs="仿宋_GB2312"/>
          <w:sz w:val="32"/>
          <w:szCs w:val="32"/>
        </w:rPr>
        <w:t>等。</w:t>
      </w:r>
    </w:p>
    <w:p>
      <w:pPr>
        <w:keepNext w:val="0"/>
        <w:keepLines w:val="0"/>
        <w:pageBreakBefore w:val="0"/>
        <w:tabs>
          <w:tab w:val="left" w:pos="2160"/>
        </w:tabs>
        <w:kinsoku/>
        <w:wordWrap/>
        <w:overflowPunct/>
        <w:topLinePunct w:val="0"/>
        <w:autoSpaceDE/>
        <w:autoSpaceDN/>
        <w:bidi w:val="0"/>
        <w:adjustRightInd w:val="0"/>
        <w:snapToGrid w:val="0"/>
        <w:spacing w:beforeAutospacing="0" w:afterAutospacing="0" w:line="578" w:lineRule="exact"/>
        <w:ind w:firstLine="61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ascii="仿宋_GB2312" w:hAnsi="仿宋_GB2312" w:eastAsia="仿宋_GB2312" w:cs="仿宋_GB2312"/>
          <w:b/>
          <w:bCs/>
          <w:sz w:val="32"/>
          <w:szCs w:val="32"/>
        </w:rPr>
        <w:t>二</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根据形式审查</w:t>
      </w:r>
      <w:r>
        <w:rPr>
          <w:rFonts w:hint="eastAsia" w:ascii="仿宋_GB2312" w:hAnsi="仿宋_GB2312" w:eastAsia="仿宋_GB2312" w:cs="仿宋_GB2312"/>
          <w:sz w:val="32"/>
          <w:szCs w:val="32"/>
          <w:lang w:eastAsia="zh-CN"/>
        </w:rPr>
        <w:t>结果</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按照</w:t>
      </w:r>
      <w:r>
        <w:rPr>
          <w:rFonts w:hint="eastAsia" w:ascii="仿宋_GB2312" w:hAnsi="仿宋_GB2312" w:eastAsia="仿宋_GB2312" w:cs="仿宋_GB2312"/>
          <w:sz w:val="32"/>
          <w:szCs w:val="32"/>
        </w:rPr>
        <w:t>下列情况分别作出处理：</w:t>
      </w:r>
    </w:p>
    <w:p>
      <w:pPr>
        <w:keepNext w:val="0"/>
        <w:keepLines w:val="0"/>
        <w:pageBreakBefore w:val="0"/>
        <w:tabs>
          <w:tab w:val="left" w:pos="2160"/>
        </w:tabs>
        <w:kinsoku/>
        <w:wordWrap/>
        <w:overflowPunct/>
        <w:topLinePunct w:val="0"/>
        <w:autoSpaceDE/>
        <w:autoSpaceDN/>
        <w:bidi w:val="0"/>
        <w:adjustRightInd w:val="0"/>
        <w:snapToGrid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（一）申请事项不属于</w:t>
      </w:r>
      <w:r>
        <w:rPr>
          <w:rFonts w:hint="eastAsia" w:ascii="仿宋_GB2312" w:hAnsi="仿宋_GB2312" w:eastAsia="仿宋_GB2312" w:cs="仿宋_GB2312"/>
          <w:szCs w:val="32"/>
        </w:rPr>
        <w:t>省地震局负责</w:t>
      </w:r>
      <w:r>
        <w:rPr>
          <w:rFonts w:hint="eastAsia" w:ascii="仿宋_GB2312" w:hAnsi="仿宋_GB2312" w:eastAsia="仿宋_GB2312" w:cs="仿宋_GB2312"/>
          <w:sz w:val="32"/>
          <w:szCs w:val="32"/>
        </w:rPr>
        <w:t>范围的，应即时告知申请人不予受理</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并</w:t>
      </w:r>
      <w:r>
        <w:rPr>
          <w:rFonts w:ascii="仿宋_GB2312" w:hAnsi="仿宋_GB2312" w:eastAsia="仿宋_GB2312" w:cs="仿宋_GB2312"/>
          <w:sz w:val="32"/>
          <w:szCs w:val="32"/>
          <w:lang w:eastAsia="zh-CN"/>
        </w:rPr>
        <w:t>告知申请人相关办理流程</w:t>
      </w:r>
      <w:r>
        <w:rPr>
          <w:rFonts w:hint="eastAsia" w:ascii="仿宋_GB2312" w:hAnsi="仿宋_GB2312" w:eastAsia="仿宋_GB2312" w:cs="仿宋_GB2312"/>
          <w:sz w:val="32"/>
          <w:szCs w:val="32"/>
        </w:rPr>
        <w:t>；</w:t>
      </w:r>
    </w:p>
    <w:p>
      <w:pPr>
        <w:keepNext w:val="0"/>
        <w:keepLines w:val="0"/>
        <w:pageBreakBefore w:val="0"/>
        <w:tabs>
          <w:tab w:val="left" w:pos="2160"/>
        </w:tabs>
        <w:kinsoku/>
        <w:wordWrap/>
        <w:overflowPunct/>
        <w:topLinePunct w:val="0"/>
        <w:autoSpaceDE/>
        <w:autoSpaceDN/>
        <w:bidi w:val="0"/>
        <w:adjustRightInd w:val="0"/>
        <w:snapToGrid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（二）申请资料存在可以当场更正的错误（涉及技术性的实质内容除外），应允许申请人当场更正，并对更正内容以书面形式确认；</w:t>
      </w:r>
    </w:p>
    <w:p>
      <w:pPr>
        <w:keepNext w:val="0"/>
        <w:keepLines w:val="0"/>
        <w:pageBreakBefore w:val="0"/>
        <w:tabs>
          <w:tab w:val="left" w:pos="2160"/>
        </w:tabs>
        <w:kinsoku/>
        <w:wordWrap/>
        <w:overflowPunct/>
        <w:topLinePunct w:val="0"/>
        <w:autoSpaceDE/>
        <w:autoSpaceDN/>
        <w:bidi w:val="0"/>
        <w:adjustRightInd w:val="0"/>
        <w:snapToGrid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（三）申请材料不齐全或者不符合法定形式的，应当场或5个工作日内一次</w:t>
      </w:r>
      <w:r>
        <w:rPr>
          <w:rFonts w:ascii="仿宋_GB2312" w:hAnsi="仿宋_GB2312" w:eastAsia="仿宋_GB2312" w:cs="仿宋_GB2312"/>
          <w:sz w:val="32"/>
          <w:szCs w:val="32"/>
        </w:rPr>
        <w:t>性</w:t>
      </w:r>
      <w:r>
        <w:rPr>
          <w:rFonts w:hint="eastAsia" w:ascii="仿宋_GB2312" w:hAnsi="仿宋_GB2312" w:eastAsia="仿宋_GB2312" w:cs="仿宋_GB2312"/>
          <w:sz w:val="32"/>
          <w:szCs w:val="32"/>
        </w:rPr>
        <w:t>告知申请人需要补正的全部内容，逾期不告知的，自收到申请资料之日起即为受理</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补正的申请材料仍然不符合有关要求的，可以要求继续补正；</w:t>
      </w:r>
      <w:r>
        <w:rPr>
          <w:rFonts w:ascii="仿宋_GB2312" w:hAnsi="仿宋_GB2312" w:eastAsia="仿宋_GB2312" w:cs="仿宋_GB2312"/>
          <w:sz w:val="32"/>
          <w:szCs w:val="32"/>
        </w:rPr>
        <w:t>补正一般不超过两次，经两次补正仍不符合要求的，作出不予受理的决定；</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（四）申请事项属于</w:t>
      </w:r>
      <w:r>
        <w:rPr>
          <w:rFonts w:hint="eastAsia" w:ascii="仿宋_GB2312" w:hAnsi="仿宋_GB2312" w:eastAsia="仿宋_GB2312" w:cs="仿宋_GB2312"/>
          <w:szCs w:val="32"/>
        </w:rPr>
        <w:t>省地震局负责</w:t>
      </w:r>
      <w:r>
        <w:rPr>
          <w:rFonts w:hint="eastAsia" w:ascii="仿宋_GB2312" w:hAnsi="仿宋_GB2312" w:eastAsia="仿宋_GB2312" w:cs="仿宋_GB2312"/>
          <w:sz w:val="32"/>
          <w:szCs w:val="32"/>
        </w:rPr>
        <w:t>范围，申请材料齐全、符合法定形式或按照要求提交全部补正申请材料的，即通过形式审查后，应受理行政许可申请。</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ind w:firstLine="616"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服务窗口受理或不予受理行政许可申请，应出具加盖专用印章和注明日期的书面凭证。</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jc w:val="center"/>
        <w:textAlignment w:val="auto"/>
        <w:rPr>
          <w:rFonts w:hint="eastAsia" w:ascii="黑体" w:hAnsi="黑体" w:eastAsia="黑体" w:cs="黑体"/>
          <w:sz w:val="32"/>
          <w:szCs w:val="32"/>
        </w:rPr>
      </w:pP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jc w:val="center"/>
        <w:textAlignment w:val="auto"/>
        <w:rPr>
          <w:rFonts w:hint="eastAsia" w:ascii="仿宋_GB2312" w:hAnsi="仿宋_GB2312" w:eastAsia="仿宋_GB2312" w:cs="仿宋_GB2312"/>
          <w:sz w:val="32"/>
          <w:szCs w:val="32"/>
        </w:rPr>
      </w:pPr>
      <w:r>
        <w:rPr>
          <w:rFonts w:hint="eastAsia" w:ascii="黑体" w:hAnsi="黑体" w:eastAsia="黑体" w:cs="黑体"/>
          <w:sz w:val="32"/>
          <w:szCs w:val="32"/>
        </w:rPr>
        <w:t xml:space="preserve">第三章 </w:t>
      </w:r>
      <w:r>
        <w:rPr>
          <w:rFonts w:ascii="黑体" w:hAnsi="黑体" w:eastAsia="黑体" w:cs="黑体"/>
          <w:sz w:val="32"/>
          <w:szCs w:val="32"/>
        </w:rPr>
        <w:t>技术审查工作要求</w:t>
      </w:r>
    </w:p>
    <w:p>
      <w:pPr>
        <w:keepNext w:val="0"/>
        <w:keepLines w:val="0"/>
        <w:pageBreakBefore w:val="0"/>
        <w:kinsoku/>
        <w:wordWrap/>
        <w:overflowPunct/>
        <w:topLinePunct w:val="0"/>
        <w:autoSpaceDE/>
        <w:autoSpaceDN/>
        <w:bidi w:val="0"/>
        <w:spacing w:beforeAutospacing="0" w:afterAutospacing="0" w:line="578" w:lineRule="exact"/>
        <w:ind w:firstLine="618"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第十</w:t>
      </w:r>
      <w:r>
        <w:rPr>
          <w:rFonts w:ascii="仿宋_GB2312" w:hAnsi="仿宋_GB2312" w:eastAsia="仿宋_GB2312" w:cs="仿宋_GB2312"/>
          <w:b/>
          <w:bCs/>
          <w:sz w:val="32"/>
          <w:szCs w:val="32"/>
        </w:rPr>
        <w:t>三</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行政许可申请受理后，由</w:t>
      </w:r>
      <w:r>
        <w:rPr>
          <w:rFonts w:hint="eastAsia" w:ascii="仿宋_GB2312" w:hAnsi="仿宋_GB2312" w:eastAsia="仿宋_GB2312" w:cs="仿宋_GB2312"/>
          <w:sz w:val="32"/>
          <w:szCs w:val="32"/>
          <w:lang w:val="en-US" w:eastAsia="zh-CN"/>
        </w:rPr>
        <w:t>震害防御</w:t>
      </w:r>
      <w:r>
        <w:rPr>
          <w:rFonts w:ascii="仿宋_GB2312" w:hAnsi="仿宋_GB2312" w:eastAsia="仿宋_GB2312" w:cs="仿宋_GB2312"/>
          <w:sz w:val="32"/>
          <w:szCs w:val="32"/>
          <w:lang w:val="en-US" w:eastAsia="zh-CN"/>
        </w:rPr>
        <w:t>与应急</w:t>
      </w:r>
      <w:r>
        <w:rPr>
          <w:rFonts w:hint="eastAsia" w:ascii="仿宋_GB2312" w:hAnsi="仿宋_GB2312" w:eastAsia="仿宋_GB2312" w:cs="仿宋_GB2312"/>
          <w:sz w:val="32"/>
          <w:szCs w:val="32"/>
          <w:lang w:val="en-US" w:eastAsia="zh-CN"/>
        </w:rPr>
        <w:t>处</w:t>
      </w:r>
      <w:r>
        <w:rPr>
          <w:rFonts w:hint="eastAsia" w:ascii="仿宋_GB2312" w:hAnsi="仿宋_GB2312" w:eastAsia="仿宋_GB2312" w:cs="仿宋_GB2312"/>
          <w:sz w:val="32"/>
          <w:szCs w:val="32"/>
        </w:rPr>
        <w:t>组织技术审查。</w:t>
      </w:r>
      <w:r>
        <w:rPr>
          <w:rFonts w:ascii="仿宋_GB2312" w:hAnsi="仿宋_GB2312" w:eastAsia="仿宋_GB2312" w:cs="仿宋_GB2312"/>
          <w:sz w:val="32"/>
          <w:szCs w:val="32"/>
        </w:rPr>
        <w:t>技术审查工作应当坚持客观、公正、科学的原则。</w:t>
      </w:r>
    </w:p>
    <w:p>
      <w:pPr>
        <w:keepNext w:val="0"/>
        <w:keepLines w:val="0"/>
        <w:pageBreakBefore w:val="0"/>
        <w:widowControl w:val="0"/>
        <w:kinsoku/>
        <w:wordWrap/>
        <w:overflowPunct/>
        <w:topLinePunct w:val="0"/>
        <w:autoSpaceDE/>
        <w:autoSpaceDN/>
        <w:adjustRightInd/>
        <w:snapToGrid/>
        <w:ind w:firstLine="618"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b/>
          <w:bCs/>
          <w:color w:val="auto"/>
          <w:sz w:val="32"/>
          <w:szCs w:val="32"/>
          <w:lang w:bidi="ar-SA"/>
        </w:rPr>
        <w:t>第</w:t>
      </w:r>
      <w:r>
        <w:rPr>
          <w:rFonts w:ascii="仿宋_GB2312" w:hAnsi="仿宋_GB2312" w:eastAsia="仿宋_GB2312" w:cs="仿宋_GB2312"/>
          <w:b/>
          <w:bCs/>
          <w:color w:val="auto"/>
          <w:sz w:val="32"/>
          <w:szCs w:val="32"/>
          <w:lang w:bidi="ar-SA"/>
        </w:rPr>
        <w:t>十四</w:t>
      </w:r>
      <w:r>
        <w:rPr>
          <w:rFonts w:hint="eastAsia" w:ascii="仿宋_GB2312" w:hAnsi="仿宋_GB2312" w:eastAsia="仿宋_GB2312" w:cs="仿宋_GB2312"/>
          <w:b/>
          <w:bCs/>
          <w:color w:val="auto"/>
          <w:sz w:val="32"/>
          <w:szCs w:val="32"/>
          <w:lang w:bidi="ar-SA"/>
        </w:rPr>
        <w:t xml:space="preserve">条 </w:t>
      </w:r>
      <w:r>
        <w:rPr>
          <w:rFonts w:hint="eastAsia" w:ascii="仿宋_GB2312" w:hAnsi="仿宋_GB2312" w:eastAsia="仿宋_GB2312" w:cs="仿宋_GB2312"/>
          <w:color w:val="auto"/>
          <w:sz w:val="32"/>
          <w:szCs w:val="32"/>
          <w:lang w:bidi="ar-SA"/>
        </w:rPr>
        <w:t>技术审查的主要依据如下：</w:t>
      </w:r>
    </w:p>
    <w:p>
      <w:pPr>
        <w:keepNext w:val="0"/>
        <w:keepLines w:val="0"/>
        <w:pageBreakBefore w:val="0"/>
        <w:widowControl w:val="0"/>
        <w:kinsoku/>
        <w:wordWrap/>
        <w:overflowPunct/>
        <w:topLinePunct w:val="0"/>
        <w:autoSpaceDE/>
        <w:autoSpaceDN/>
        <w:adjustRightInd/>
        <w:snapToGrid/>
        <w:ind w:firstLine="616"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（一）《工程场地地震安全性评价》（GB17741</w:t>
      </w:r>
      <w:r>
        <w:rPr>
          <w:rFonts w:ascii="仿宋_GB2312" w:hAnsi="仿宋_GB2312" w:eastAsia="仿宋_GB2312" w:cs="仿宋_GB2312"/>
          <w:color w:val="auto"/>
          <w:sz w:val="32"/>
          <w:szCs w:val="32"/>
          <w:lang w:bidi="ar-SA"/>
        </w:rPr>
        <w:t>-2025</w:t>
      </w:r>
      <w:r>
        <w:rPr>
          <w:rFonts w:hint="eastAsia" w:ascii="仿宋_GB2312" w:hAnsi="仿宋_GB2312" w:eastAsia="仿宋_GB2312" w:cs="仿宋_GB2312"/>
          <w:color w:val="auto"/>
          <w:sz w:val="32"/>
          <w:szCs w:val="32"/>
          <w:lang w:bidi="ar-SA"/>
        </w:rPr>
        <w:t>）；</w:t>
      </w:r>
    </w:p>
    <w:p>
      <w:pPr>
        <w:keepNext w:val="0"/>
        <w:keepLines w:val="0"/>
        <w:pageBreakBefore w:val="0"/>
        <w:widowControl w:val="0"/>
        <w:kinsoku/>
        <w:wordWrap/>
        <w:overflowPunct/>
        <w:topLinePunct w:val="0"/>
        <w:autoSpaceDE/>
        <w:autoSpaceDN/>
        <w:adjustRightInd/>
        <w:snapToGrid/>
        <w:ind w:firstLine="616"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（二）</w:t>
      </w:r>
      <w:r>
        <w:rPr>
          <w:rFonts w:ascii="仿宋_GB2312" w:hAnsi="仿宋_GB2312" w:eastAsia="仿宋_GB2312" w:cs="仿宋_GB2312"/>
          <w:color w:val="auto"/>
          <w:sz w:val="32"/>
          <w:szCs w:val="32"/>
          <w:lang w:bidi="ar-SA"/>
        </w:rPr>
        <w:t>中国地震局最新发布的</w:t>
      </w:r>
      <w:r>
        <w:rPr>
          <w:rFonts w:hint="eastAsia" w:ascii="仿宋_GB2312" w:hAnsi="仿宋_GB2312" w:eastAsia="仿宋_GB2312" w:cs="仿宋_GB2312"/>
          <w:color w:val="auto"/>
          <w:sz w:val="32"/>
          <w:szCs w:val="32"/>
          <w:lang w:bidi="ar-SA"/>
        </w:rPr>
        <w:t>《地震安全性评价报告技术审查要点》；</w:t>
      </w:r>
    </w:p>
    <w:p>
      <w:pPr>
        <w:keepNext w:val="0"/>
        <w:keepLines w:val="0"/>
        <w:pageBreakBefore w:val="0"/>
        <w:widowControl w:val="0"/>
        <w:kinsoku/>
        <w:wordWrap/>
        <w:overflowPunct/>
        <w:topLinePunct w:val="0"/>
        <w:autoSpaceDE/>
        <w:autoSpaceDN/>
        <w:adjustRightInd/>
        <w:snapToGrid/>
        <w:ind w:firstLine="616"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（三）行业其他有关技术标准。</w:t>
      </w:r>
    </w:p>
    <w:p>
      <w:pPr>
        <w:keepNext w:val="0"/>
        <w:keepLines w:val="0"/>
        <w:pageBreakBefore w:val="0"/>
        <w:widowControl w:val="0"/>
        <w:kinsoku/>
        <w:wordWrap/>
        <w:overflowPunct/>
        <w:topLinePunct w:val="0"/>
        <w:autoSpaceDE/>
        <w:autoSpaceDN/>
        <w:adjustRightInd/>
        <w:snapToGrid/>
        <w:ind w:firstLine="618"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b/>
          <w:bCs/>
          <w:color w:val="auto"/>
          <w:sz w:val="32"/>
          <w:szCs w:val="32"/>
          <w:lang w:bidi="ar-SA"/>
        </w:rPr>
        <w:t>第十</w:t>
      </w:r>
      <w:r>
        <w:rPr>
          <w:rFonts w:ascii="仿宋_GB2312" w:hAnsi="仿宋_GB2312" w:eastAsia="仿宋_GB2312" w:cs="仿宋_GB2312"/>
          <w:b/>
          <w:bCs/>
          <w:color w:val="auto"/>
          <w:sz w:val="32"/>
          <w:szCs w:val="32"/>
          <w:lang w:bidi="ar-SA"/>
        </w:rPr>
        <w:t>五</w:t>
      </w:r>
      <w:r>
        <w:rPr>
          <w:rFonts w:hint="eastAsia" w:ascii="仿宋_GB2312" w:hAnsi="仿宋_GB2312" w:eastAsia="仿宋_GB2312" w:cs="仿宋_GB2312"/>
          <w:b/>
          <w:bCs/>
          <w:color w:val="auto"/>
          <w:sz w:val="32"/>
          <w:szCs w:val="32"/>
          <w:lang w:bidi="ar-SA"/>
        </w:rPr>
        <w:t xml:space="preserve">条 </w:t>
      </w:r>
      <w:r>
        <w:rPr>
          <w:rFonts w:hint="eastAsia" w:ascii="仿宋_GB2312" w:hAnsi="仿宋_GB2312" w:eastAsia="仿宋_GB2312" w:cs="仿宋_GB2312"/>
          <w:color w:val="auto"/>
          <w:sz w:val="32"/>
          <w:szCs w:val="32"/>
          <w:lang w:bidi="ar-SA"/>
        </w:rPr>
        <w:t>技术审查重点审查下列内容：</w:t>
      </w:r>
    </w:p>
    <w:p>
      <w:pPr>
        <w:keepNext w:val="0"/>
        <w:keepLines w:val="0"/>
        <w:pageBreakBefore w:val="0"/>
        <w:widowControl w:val="0"/>
        <w:kinsoku/>
        <w:wordWrap/>
        <w:overflowPunct/>
        <w:topLinePunct w:val="0"/>
        <w:autoSpaceDE/>
        <w:autoSpaceDN/>
        <w:adjustRightInd/>
        <w:snapToGrid/>
        <w:ind w:firstLine="616"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（一）技术思路和方法的正确性；</w:t>
      </w:r>
    </w:p>
    <w:p>
      <w:pPr>
        <w:keepNext w:val="0"/>
        <w:keepLines w:val="0"/>
        <w:pageBreakBefore w:val="0"/>
        <w:widowControl w:val="0"/>
        <w:kinsoku/>
        <w:wordWrap/>
        <w:overflowPunct/>
        <w:topLinePunct w:val="0"/>
        <w:autoSpaceDE/>
        <w:autoSpaceDN/>
        <w:adjustRightInd/>
        <w:snapToGrid/>
        <w:ind w:firstLine="616"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（二）现场工作量及工作深度；</w:t>
      </w:r>
    </w:p>
    <w:p>
      <w:pPr>
        <w:keepNext w:val="0"/>
        <w:keepLines w:val="0"/>
        <w:pageBreakBefore w:val="0"/>
        <w:widowControl w:val="0"/>
        <w:kinsoku/>
        <w:wordWrap/>
        <w:overflowPunct/>
        <w:topLinePunct w:val="0"/>
        <w:autoSpaceDE/>
        <w:autoSpaceDN/>
        <w:adjustRightInd/>
        <w:snapToGrid/>
        <w:ind w:firstLine="616"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（三）基础资料的客观性与完备性；</w:t>
      </w:r>
    </w:p>
    <w:p>
      <w:pPr>
        <w:keepNext w:val="0"/>
        <w:keepLines w:val="0"/>
        <w:pageBreakBefore w:val="0"/>
        <w:widowControl w:val="0"/>
        <w:kinsoku/>
        <w:wordWrap/>
        <w:overflowPunct/>
        <w:topLinePunct w:val="0"/>
        <w:autoSpaceDE/>
        <w:autoSpaceDN/>
        <w:adjustRightInd/>
        <w:snapToGrid/>
        <w:ind w:firstLine="616"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（四）分析论证的科学性；</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color w:val="auto"/>
          <w:sz w:val="32"/>
          <w:szCs w:val="32"/>
          <w:lang w:bidi="ar-SA"/>
        </w:rPr>
        <w:t>（五）结论的合理性等。</w:t>
      </w:r>
    </w:p>
    <w:p>
      <w:pPr>
        <w:keepNext w:val="0"/>
        <w:keepLines w:val="0"/>
        <w:pageBreakBefore w:val="0"/>
        <w:kinsoku/>
        <w:wordWrap/>
        <w:overflowPunct/>
        <w:topLinePunct w:val="0"/>
        <w:autoSpaceDE/>
        <w:autoSpaceDN/>
        <w:bidi w:val="0"/>
        <w:spacing w:beforeAutospacing="0" w:afterAutospacing="0" w:line="578" w:lineRule="exact"/>
        <w:ind w:firstLine="642"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pacing w:val="0"/>
          <w:sz w:val="32"/>
          <w:szCs w:val="32"/>
        </w:rPr>
        <w:t>第十</w:t>
      </w:r>
      <w:r>
        <w:rPr>
          <w:rFonts w:ascii="仿宋_GB2312" w:hAnsi="仿宋_GB2312" w:eastAsia="仿宋_GB2312" w:cs="仿宋_GB2312"/>
          <w:b/>
          <w:bCs/>
          <w:spacing w:val="0"/>
          <w:sz w:val="32"/>
          <w:szCs w:val="32"/>
        </w:rPr>
        <w:t>六</w:t>
      </w:r>
      <w:r>
        <w:rPr>
          <w:rFonts w:hint="eastAsia" w:ascii="仿宋_GB2312" w:hAnsi="仿宋_GB2312" w:eastAsia="仿宋_GB2312" w:cs="仿宋_GB2312"/>
          <w:b/>
          <w:bCs/>
          <w:spacing w:val="0"/>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lang w:val="en-US" w:eastAsia="zh-CN"/>
        </w:rPr>
        <w:t>震害防御</w:t>
      </w:r>
      <w:r>
        <w:rPr>
          <w:rFonts w:ascii="仿宋_GB2312" w:hAnsi="仿宋_GB2312" w:eastAsia="仿宋_GB2312" w:cs="仿宋_GB2312"/>
          <w:sz w:val="32"/>
          <w:szCs w:val="32"/>
          <w:lang w:val="en-US" w:eastAsia="zh-CN"/>
        </w:rPr>
        <w:t>与应急</w:t>
      </w:r>
      <w:r>
        <w:rPr>
          <w:rFonts w:hint="eastAsia" w:ascii="仿宋_GB2312" w:hAnsi="仿宋_GB2312" w:eastAsia="仿宋_GB2312" w:cs="仿宋_GB2312"/>
          <w:sz w:val="32"/>
          <w:szCs w:val="32"/>
          <w:lang w:val="en-US" w:eastAsia="zh-CN"/>
        </w:rPr>
        <w:t>处</w:t>
      </w:r>
      <w:r>
        <w:rPr>
          <w:rFonts w:hint="eastAsia" w:ascii="仿宋_GB2312" w:hAnsi="仿宋_GB2312" w:eastAsia="仿宋_GB2312" w:cs="仿宋_GB2312"/>
          <w:spacing w:val="0"/>
          <w:sz w:val="32"/>
          <w:szCs w:val="32"/>
        </w:rPr>
        <w:t>应当在</w:t>
      </w:r>
      <w:r>
        <w:rPr>
          <w:rFonts w:ascii="仿宋_GB2312" w:hAnsi="仿宋_GB2312" w:eastAsia="仿宋_GB2312" w:cs="仿宋_GB2312"/>
          <w:spacing w:val="0"/>
          <w:sz w:val="32"/>
          <w:szCs w:val="32"/>
        </w:rPr>
        <w:t>湖南省地震安全性评价技术审查</w:t>
      </w:r>
      <w:r>
        <w:rPr>
          <w:rFonts w:hint="eastAsia" w:ascii="仿宋_GB2312" w:hAnsi="仿宋_GB2312" w:eastAsia="仿宋_GB2312" w:cs="仿宋_GB2312"/>
          <w:spacing w:val="0"/>
          <w:sz w:val="32"/>
          <w:szCs w:val="32"/>
        </w:rPr>
        <w:t>专家库中选取不少于9名专家组成技术审查专家组，并确定1名组长专家和3名专业牵头专家，组长可兼任专业牵头专家。成员中地震学、地震地质学、地震工程学专业领域的专家分别不少于2名。</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ascii="仿宋_GB2312" w:hAnsi="仿宋_GB2312" w:eastAsia="仿宋_GB2312" w:cs="仿宋_GB2312"/>
          <w:color w:val="0000FF"/>
          <w:sz w:val="32"/>
          <w:szCs w:val="32"/>
        </w:rPr>
      </w:pPr>
      <w:r>
        <w:rPr>
          <w:rFonts w:ascii="仿宋_GB2312" w:hAnsi="仿宋_GB2312" w:eastAsia="仿宋_GB2312" w:cs="仿宋_GB2312"/>
          <w:sz w:val="32"/>
          <w:szCs w:val="32"/>
        </w:rPr>
        <w:t>属于国家重大战略工程，或安评工作涉及区域地震构造复杂、潜在震源区划分需专门论证、工程场地条件特别复杂等情形，根据工作需要可以邀请国家级安评报告技术审查专家库的专家主持或参加技术审查工作。</w:t>
      </w:r>
    </w:p>
    <w:p>
      <w:pPr>
        <w:keepNext w:val="0"/>
        <w:keepLines w:val="0"/>
        <w:pageBreakBefore w:val="0"/>
        <w:widowControl w:val="0"/>
        <w:kinsoku/>
        <w:wordWrap/>
        <w:overflowPunct/>
        <w:topLinePunct w:val="0"/>
        <w:autoSpaceDE/>
        <w:autoSpaceDN/>
        <w:adjustRightInd/>
        <w:snapToGrid/>
        <w:spacing w:beforeAutospacing="0" w:afterAutospacing="0"/>
        <w:ind w:firstLine="618" w:firstLineChars="200"/>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ascii="仿宋_GB2312" w:hAnsi="仿宋_GB2312" w:eastAsia="仿宋_GB2312" w:cs="仿宋_GB2312"/>
          <w:b/>
          <w:bCs/>
          <w:color w:val="auto"/>
          <w:sz w:val="32"/>
          <w:szCs w:val="32"/>
        </w:rPr>
        <w:t>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color w:val="auto"/>
          <w:sz w:val="32"/>
          <w:szCs w:val="32"/>
        </w:rPr>
        <w:t>技术审查实行回避制度，与建设单位或评价单位有利害关系的人员，不得作为技术审查专家</w:t>
      </w:r>
      <w:r>
        <w:rPr>
          <w:rFonts w:ascii="仿宋_GB2312" w:hAnsi="仿宋_GB2312" w:eastAsia="仿宋_GB2312" w:cs="仿宋_GB2312"/>
          <w:color w:val="auto"/>
          <w:sz w:val="32"/>
          <w:szCs w:val="32"/>
        </w:rPr>
        <w:t>、工作人员</w:t>
      </w:r>
      <w:r>
        <w:rPr>
          <w:rFonts w:hint="eastAsia" w:ascii="仿宋_GB2312" w:hAnsi="仿宋_GB2312" w:eastAsia="仿宋_GB2312" w:cs="仿宋_GB2312"/>
          <w:color w:val="auto"/>
          <w:sz w:val="32"/>
          <w:szCs w:val="32"/>
        </w:rPr>
        <w:t>参与技术审查。</w:t>
      </w:r>
      <w:r>
        <w:rPr>
          <w:rFonts w:ascii="仿宋_GB2312" w:hAnsi="仿宋_GB2312" w:eastAsia="仿宋_GB2312" w:cs="仿宋_GB2312"/>
          <w:color w:val="auto"/>
          <w:sz w:val="32"/>
          <w:szCs w:val="32"/>
        </w:rPr>
        <w:t>具有以下情形之一的，应当主动申明并回避：</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（一）担任被审查项目负责人或项目成员；</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（二）与被审查项目有利害关系；</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（三）与被审查项目的承担单位存在法律纠纷；</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（四）与被审查项目负责人有近亲属关系、师生关系以及其他重大利益关系；</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hint="eastAsia" w:ascii="仿宋_GB2312" w:hAnsi="仿宋_GB2312" w:eastAsia="仿宋_GB2312" w:cs="仿宋_GB2312"/>
          <w:color w:val="auto"/>
          <w:sz w:val="32"/>
          <w:szCs w:val="32"/>
        </w:rPr>
      </w:pPr>
      <w:r>
        <w:rPr>
          <w:rFonts w:ascii="仿宋_GB2312" w:hAnsi="仿宋_GB2312" w:eastAsia="仿宋_GB2312" w:cs="仿宋_GB2312"/>
          <w:color w:val="auto"/>
          <w:sz w:val="32"/>
          <w:szCs w:val="32"/>
        </w:rPr>
        <w:t>（五）其他有可能妨碍技术审查公正性的情形。</w:t>
      </w:r>
    </w:p>
    <w:p>
      <w:pPr>
        <w:keepNext w:val="0"/>
        <w:keepLines w:val="0"/>
        <w:pageBreakBefore w:val="0"/>
        <w:widowControl w:val="0"/>
        <w:kinsoku/>
        <w:wordWrap/>
        <w:overflowPunct/>
        <w:topLinePunct w:val="0"/>
        <w:autoSpaceDE/>
        <w:autoSpaceDN/>
        <w:adjustRightInd/>
        <w:snapToGrid/>
        <w:spacing w:beforeAutospacing="0" w:afterAutospacing="0"/>
        <w:ind w:firstLine="618"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ascii="仿宋_GB2312" w:hAnsi="仿宋_GB2312" w:eastAsia="仿宋_GB2312" w:cs="仿宋_GB2312"/>
          <w:b/>
          <w:bCs/>
          <w:color w:val="auto"/>
          <w:sz w:val="32"/>
          <w:szCs w:val="32"/>
        </w:rPr>
        <w:t>八</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color w:val="auto"/>
          <w:sz w:val="32"/>
          <w:szCs w:val="32"/>
        </w:rPr>
        <w:t>技术审查</w:t>
      </w:r>
      <w:r>
        <w:rPr>
          <w:rFonts w:ascii="仿宋_GB2312" w:hAnsi="仿宋_GB2312" w:eastAsia="仿宋_GB2312" w:cs="仿宋_GB2312"/>
          <w:color w:val="auto"/>
          <w:sz w:val="32"/>
          <w:szCs w:val="32"/>
        </w:rPr>
        <w:t>方式分</w:t>
      </w:r>
      <w:r>
        <w:rPr>
          <w:rFonts w:hint="eastAsia" w:ascii="仿宋_GB2312" w:hAnsi="仿宋_GB2312" w:eastAsia="仿宋_GB2312" w:cs="仿宋_GB2312"/>
          <w:color w:val="auto"/>
          <w:sz w:val="32"/>
          <w:szCs w:val="32"/>
        </w:rPr>
        <w:t>为会审和函审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原则上采用会审形式，可</w:t>
      </w:r>
      <w:r>
        <w:rPr>
          <w:rFonts w:hint="eastAsia" w:ascii="仿宋_GB2312" w:hAnsi="仿宋_GB2312" w:eastAsia="仿宋_GB2312" w:cs="仿宋_GB2312"/>
          <w:color w:val="auto"/>
          <w:sz w:val="32"/>
          <w:szCs w:val="32"/>
          <w:lang w:eastAsia="zh-CN"/>
        </w:rPr>
        <w:t>采取</w:t>
      </w:r>
      <w:r>
        <w:rPr>
          <w:rFonts w:hint="eastAsia" w:ascii="仿宋_GB2312" w:hAnsi="仿宋_GB2312" w:eastAsia="仿宋_GB2312" w:cs="仿宋_GB2312"/>
          <w:color w:val="auto"/>
          <w:sz w:val="32"/>
          <w:szCs w:val="32"/>
        </w:rPr>
        <w:t>线下</w:t>
      </w:r>
      <w:r>
        <w:rPr>
          <w:rFonts w:hint="eastAsia" w:ascii="仿宋_GB2312" w:hAnsi="仿宋_GB2312" w:eastAsia="仿宋_GB2312" w:cs="仿宋_GB2312"/>
          <w:color w:val="auto"/>
          <w:sz w:val="32"/>
          <w:szCs w:val="32"/>
          <w:lang w:val="en-US" w:eastAsia="zh-CN"/>
        </w:rPr>
        <w:t>会议或视频会议形式</w:t>
      </w:r>
      <w:r>
        <w:rPr>
          <w:rFonts w:hint="eastAsia" w:ascii="仿宋_GB2312" w:hAnsi="仿宋_GB2312" w:eastAsia="仿宋_GB2312" w:cs="仿宋_GB2312"/>
          <w:color w:val="auto"/>
          <w:sz w:val="32"/>
          <w:szCs w:val="32"/>
        </w:rPr>
        <w:t>开展工作。审查过程中，建设单位代表、评价单位总技术负责人和专业技术负责人均需到</w:t>
      </w:r>
      <w:r>
        <w:rPr>
          <w:rFonts w:hint="eastAsia" w:ascii="仿宋_GB2312" w:hAnsi="仿宋_GB2312" w:eastAsia="仿宋_GB2312" w:cs="仿宋_GB2312"/>
          <w:color w:val="auto"/>
          <w:sz w:val="32"/>
          <w:szCs w:val="32"/>
          <w:lang w:eastAsia="zh-CN"/>
        </w:rPr>
        <w:t>会</w:t>
      </w:r>
      <w:r>
        <w:rPr>
          <w:rFonts w:hint="eastAsia" w:ascii="仿宋_GB2312" w:hAnsi="仿宋_GB2312" w:eastAsia="仿宋_GB2312" w:cs="仿宋_GB2312"/>
          <w:color w:val="auto"/>
          <w:sz w:val="32"/>
          <w:szCs w:val="32"/>
        </w:rPr>
        <w:t>。评价单位总技术负责人负责对报告内容提供必要的技术说明。</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确因特殊情况不能进行会审的，经分管局领导同意后，可采取函审方式进行技术审查</w:t>
      </w:r>
      <w:r>
        <w:rPr>
          <w:rFonts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审查要求与会审保持一致。</w:t>
      </w:r>
    </w:p>
    <w:p>
      <w:pPr>
        <w:keepNext w:val="0"/>
        <w:keepLines w:val="0"/>
        <w:pageBreakBefore w:val="0"/>
        <w:widowControl w:val="0"/>
        <w:kinsoku/>
        <w:wordWrap/>
        <w:overflowPunct/>
        <w:topLinePunct w:val="0"/>
        <w:autoSpaceDE/>
        <w:autoSpaceDN/>
        <w:adjustRightInd/>
        <w:snapToGrid/>
        <w:spacing w:beforeAutospacing="0" w:afterAutospacing="0"/>
        <w:ind w:firstLine="618"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第十</w:t>
      </w:r>
      <w:r>
        <w:rPr>
          <w:rFonts w:ascii="仿宋_GB2312" w:hAnsi="仿宋_GB2312" w:eastAsia="仿宋_GB2312" w:cs="仿宋_GB2312"/>
          <w:b/>
          <w:bCs/>
          <w:color w:val="auto"/>
          <w:sz w:val="32"/>
          <w:szCs w:val="32"/>
        </w:rPr>
        <w:t>九</w:t>
      </w:r>
      <w:r>
        <w:rPr>
          <w:rFonts w:hint="eastAsia" w:ascii="仿宋_GB2312" w:hAnsi="仿宋_GB2312" w:eastAsia="仿宋_GB2312" w:cs="仿宋_GB2312"/>
          <w:b/>
          <w:bCs/>
          <w:color w:val="auto"/>
          <w:sz w:val="32"/>
          <w:szCs w:val="32"/>
        </w:rPr>
        <w:t xml:space="preserve">条 </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会审程序</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根据项目特点，</w:t>
      </w:r>
      <w:r>
        <w:rPr>
          <w:rFonts w:hint="eastAsia" w:ascii="仿宋_GB2312" w:hAnsi="仿宋_GB2312" w:eastAsia="仿宋_GB2312" w:cs="仿宋_GB2312"/>
          <w:sz w:val="32"/>
          <w:szCs w:val="32"/>
          <w:lang w:val="en-US" w:eastAsia="zh-CN"/>
        </w:rPr>
        <w:t>震害防御</w:t>
      </w:r>
      <w:r>
        <w:rPr>
          <w:rFonts w:ascii="仿宋_GB2312" w:hAnsi="仿宋_GB2312" w:eastAsia="仿宋_GB2312" w:cs="仿宋_GB2312"/>
          <w:sz w:val="32"/>
          <w:szCs w:val="32"/>
          <w:lang w:val="en-US" w:eastAsia="zh-CN"/>
        </w:rPr>
        <w:t>与应急</w:t>
      </w:r>
      <w:r>
        <w:rPr>
          <w:rFonts w:hint="eastAsia" w:ascii="仿宋_GB2312" w:hAnsi="仿宋_GB2312" w:eastAsia="仿宋_GB2312" w:cs="仿宋_GB2312"/>
          <w:sz w:val="32"/>
          <w:szCs w:val="32"/>
          <w:lang w:val="en-US" w:eastAsia="zh-CN"/>
        </w:rPr>
        <w:t>处</w:t>
      </w:r>
      <w:r>
        <w:rPr>
          <w:rFonts w:hint="eastAsia" w:ascii="仿宋_GB2312" w:hAnsi="仿宋_GB2312" w:eastAsia="仿宋_GB2312" w:cs="仿宋_GB2312"/>
          <w:color w:val="auto"/>
          <w:sz w:val="32"/>
          <w:szCs w:val="32"/>
        </w:rPr>
        <w:t>成立技术审查专家组，并确定专家组组长、会议记录员；</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确定会议时间，提前3个工作日告知申请人，并将安评报告相关材料提前交由技术审查专家审阅</w:t>
      </w:r>
      <w:r>
        <w:rPr>
          <w:rFonts w:ascii="仿宋_GB2312" w:hAnsi="仿宋_GB2312" w:eastAsia="仿宋_GB2312" w:cs="仿宋_GB2312"/>
          <w:color w:val="auto"/>
          <w:sz w:val="32"/>
          <w:szCs w:val="32"/>
        </w:rPr>
        <w:t>，开展过现场工作监督检查的项目需将《湖南省地震安全性评价现场工作行政检查现场记录》一并提供作为技术审查的重要佐证材料</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ascii="仿宋_GB2312" w:hAnsi="仿宋_GB2312" w:eastAsia="仿宋_GB2312" w:cs="仿宋_GB2312"/>
          <w:color w:val="auto"/>
          <w:sz w:val="32"/>
          <w:szCs w:val="32"/>
          <w:lang w:val="en-US" w:eastAsia="zh-CN"/>
        </w:rPr>
        <w:t>技术审查会上，</w:t>
      </w:r>
      <w:r>
        <w:rPr>
          <w:rFonts w:hint="eastAsia" w:ascii="仿宋_GB2312" w:hAnsi="仿宋_GB2312" w:eastAsia="仿宋_GB2312" w:cs="仿宋_GB2312"/>
          <w:color w:val="auto"/>
          <w:sz w:val="32"/>
          <w:szCs w:val="32"/>
        </w:rPr>
        <w:t>评价单位总技术负责人</w:t>
      </w:r>
      <w:r>
        <w:rPr>
          <w:rFonts w:ascii="仿宋_GB2312" w:hAnsi="仿宋_GB2312" w:eastAsia="仿宋_GB2312" w:cs="仿宋_GB2312"/>
          <w:color w:val="auto"/>
          <w:sz w:val="32"/>
          <w:szCs w:val="32"/>
        </w:rPr>
        <w:t>应</w:t>
      </w:r>
      <w:r>
        <w:rPr>
          <w:rFonts w:hint="eastAsia" w:ascii="仿宋_GB2312" w:hAnsi="仿宋_GB2312" w:eastAsia="仿宋_GB2312" w:cs="仿宋_GB2312"/>
          <w:color w:val="auto"/>
          <w:sz w:val="32"/>
          <w:szCs w:val="32"/>
        </w:rPr>
        <w:t>对地震安全性评价的技术思路和方法、基础资料、现场工作、结论以及其他需要说明的问题进行详细汇报；</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技术审查专家组对汇报内容和</w:t>
      </w:r>
      <w:r>
        <w:rPr>
          <w:rFonts w:ascii="仿宋_GB2312" w:hAnsi="仿宋_GB2312" w:eastAsia="仿宋_GB2312" w:cs="仿宋_GB2312"/>
          <w:color w:val="auto"/>
          <w:sz w:val="32"/>
          <w:szCs w:val="32"/>
        </w:rPr>
        <w:t>安评</w:t>
      </w:r>
      <w:r>
        <w:rPr>
          <w:rFonts w:hint="eastAsia" w:ascii="仿宋_GB2312" w:hAnsi="仿宋_GB2312" w:eastAsia="仿宋_GB2312" w:cs="仿宋_GB2312"/>
          <w:color w:val="auto"/>
          <w:sz w:val="32"/>
          <w:szCs w:val="32"/>
        </w:rPr>
        <w:t>报告质询；</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hint="eastAsia" w:ascii="仿宋_GB2312" w:hAnsi="仿宋_GB2312" w:eastAsia="仿宋_GB2312" w:cs="仿宋_GB2312"/>
          <w:color w:val="auto"/>
          <w:sz w:val="32"/>
          <w:szCs w:val="32"/>
        </w:rPr>
      </w:pPr>
      <w:r>
        <w:rPr>
          <w:rFonts w:ascii="仿宋_GB2312" w:hAnsi="仿宋_GB2312" w:eastAsia="仿宋_GB2312" w:cs="仿宋_GB2312"/>
          <w:color w:val="auto"/>
          <w:sz w:val="32"/>
          <w:szCs w:val="32"/>
        </w:rPr>
        <w:t>5.评价单位</w:t>
      </w:r>
      <w:r>
        <w:rPr>
          <w:rFonts w:hint="eastAsia" w:ascii="仿宋_GB2312" w:hAnsi="仿宋_GB2312" w:eastAsia="仿宋_GB2312" w:cs="仿宋_GB2312"/>
          <w:color w:val="auto"/>
          <w:sz w:val="32"/>
          <w:szCs w:val="32"/>
        </w:rPr>
        <w:t>技术负责人对专家所提问题答辩；</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hint="eastAsia" w:ascii="仿宋_GB2312" w:hAnsi="仿宋_GB2312" w:eastAsia="仿宋_GB2312" w:cs="仿宋_GB2312"/>
          <w:color w:val="auto"/>
          <w:sz w:val="32"/>
          <w:szCs w:val="32"/>
        </w:rPr>
      </w:pPr>
      <w:r>
        <w:rPr>
          <w:rFonts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技术审查专家组形成审查意见。</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函审程序</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根据项目特点，</w:t>
      </w:r>
      <w:r>
        <w:rPr>
          <w:rFonts w:hint="eastAsia" w:ascii="仿宋_GB2312" w:hAnsi="仿宋_GB2312" w:eastAsia="仿宋_GB2312" w:cs="仿宋_GB2312"/>
          <w:sz w:val="32"/>
          <w:szCs w:val="32"/>
          <w:lang w:val="en-US" w:eastAsia="zh-CN"/>
        </w:rPr>
        <w:t>震害防御</w:t>
      </w:r>
      <w:r>
        <w:rPr>
          <w:rFonts w:ascii="仿宋_GB2312" w:hAnsi="仿宋_GB2312" w:eastAsia="仿宋_GB2312" w:cs="仿宋_GB2312"/>
          <w:sz w:val="32"/>
          <w:szCs w:val="32"/>
          <w:lang w:val="en-US" w:eastAsia="zh-CN"/>
        </w:rPr>
        <w:t>与应急</w:t>
      </w:r>
      <w:r>
        <w:rPr>
          <w:rFonts w:hint="eastAsia" w:ascii="仿宋_GB2312" w:hAnsi="仿宋_GB2312" w:eastAsia="仿宋_GB2312" w:cs="仿宋_GB2312"/>
          <w:sz w:val="32"/>
          <w:szCs w:val="32"/>
          <w:lang w:val="en-US" w:eastAsia="zh-CN"/>
        </w:rPr>
        <w:t>处</w:t>
      </w:r>
      <w:r>
        <w:rPr>
          <w:rFonts w:hint="eastAsia" w:ascii="仿宋_GB2312" w:hAnsi="仿宋_GB2312" w:eastAsia="仿宋_GB2312" w:cs="仿宋_GB2312"/>
          <w:color w:val="auto"/>
          <w:sz w:val="32"/>
          <w:szCs w:val="32"/>
        </w:rPr>
        <w:t>成立技术审查专家组，并确定专家组组长；</w:t>
      </w:r>
    </w:p>
    <w:p>
      <w:pPr>
        <w:keepNext w:val="0"/>
        <w:keepLines w:val="0"/>
        <w:pageBreakBefore w:val="0"/>
        <w:widowControl w:val="0"/>
        <w:kinsoku/>
        <w:wordWrap/>
        <w:overflowPunct/>
        <w:topLinePunct w:val="0"/>
        <w:autoSpaceDE/>
        <w:autoSpaceDN/>
        <w:adjustRightInd/>
        <w:snapToGrid/>
        <w:spacing w:line="570" w:lineRule="exact"/>
        <w:ind w:firstLine="616"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评价单位</w:t>
      </w:r>
      <w:r>
        <w:rPr>
          <w:rFonts w:hint="eastAsia" w:ascii="仿宋_GB2312" w:hAnsi="仿宋_GB2312" w:eastAsia="仿宋_GB2312" w:cs="仿宋_GB2312"/>
          <w:color w:val="auto"/>
          <w:sz w:val="32"/>
          <w:szCs w:val="32"/>
          <w:lang w:eastAsia="zh-CN"/>
        </w:rPr>
        <w:t>应提交书面报告，对</w:t>
      </w:r>
      <w:r>
        <w:rPr>
          <w:rFonts w:hint="eastAsia" w:ascii="仿宋_GB2312" w:hAnsi="仿宋_GB2312" w:eastAsia="仿宋_GB2312" w:cs="仿宋_GB2312"/>
          <w:color w:val="auto"/>
          <w:sz w:val="32"/>
          <w:szCs w:val="32"/>
        </w:rPr>
        <w:t>地震安全性评价的技术思路和方法、基础资料、现场工作、结论以及其他需要说明的问题进行详细</w:t>
      </w:r>
      <w:r>
        <w:rPr>
          <w:rFonts w:hint="eastAsia" w:ascii="仿宋_GB2312" w:hAnsi="仿宋_GB2312" w:eastAsia="仿宋_GB2312" w:cs="仿宋_GB2312"/>
          <w:color w:val="auto"/>
          <w:sz w:val="32"/>
          <w:szCs w:val="32"/>
          <w:lang w:eastAsia="zh-CN"/>
        </w:rPr>
        <w:t>书面</w:t>
      </w:r>
      <w:r>
        <w:rPr>
          <w:rFonts w:hint="eastAsia" w:ascii="仿宋_GB2312" w:hAnsi="仿宋_GB2312" w:eastAsia="仿宋_GB2312" w:cs="仿宋_GB2312"/>
          <w:color w:val="auto"/>
          <w:sz w:val="32"/>
          <w:szCs w:val="32"/>
        </w:rPr>
        <w:t>汇报</w:t>
      </w:r>
      <w:r>
        <w:rPr>
          <w:rFonts w:hint="eastAsia" w:ascii="仿宋_GB2312" w:hAnsi="仿宋_GB2312" w:eastAsia="仿宋_GB2312" w:cs="仿宋_GB2312"/>
          <w:color w:val="auto"/>
          <w:sz w:val="32"/>
          <w:szCs w:val="32"/>
          <w:lang w:eastAsia="zh-CN"/>
        </w:rPr>
        <w:t>，书面报告应经评价单位</w:t>
      </w:r>
      <w:r>
        <w:rPr>
          <w:rFonts w:hint="eastAsia" w:ascii="仿宋_GB2312" w:hAnsi="仿宋_GB2312" w:eastAsia="仿宋_GB2312" w:cs="仿宋_GB2312"/>
          <w:color w:val="auto"/>
          <w:sz w:val="32"/>
          <w:szCs w:val="32"/>
        </w:rPr>
        <w:t>总技术负责人</w:t>
      </w:r>
      <w:r>
        <w:rPr>
          <w:rFonts w:hint="eastAsia" w:ascii="仿宋_GB2312" w:hAnsi="仿宋_GB2312" w:eastAsia="仿宋_GB2312" w:cs="仿宋_GB2312"/>
          <w:color w:val="auto"/>
          <w:sz w:val="32"/>
          <w:szCs w:val="32"/>
          <w:lang w:eastAsia="zh-CN"/>
        </w:rPr>
        <w:t>审定并签名</w:t>
      </w:r>
      <w:r>
        <w:rPr>
          <w:rFonts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3.通过形式审查后，震害防御</w:t>
      </w:r>
      <w:r>
        <w:rPr>
          <w:rFonts w:ascii="仿宋_GB2312" w:hAnsi="仿宋_GB2312" w:eastAsia="仿宋_GB2312" w:cs="仿宋_GB2312"/>
          <w:color w:val="auto"/>
          <w:sz w:val="32"/>
          <w:szCs w:val="32"/>
          <w:lang w:val="en-US" w:eastAsia="zh-CN"/>
        </w:rPr>
        <w:t>与应急</w:t>
      </w:r>
      <w:r>
        <w:rPr>
          <w:rFonts w:hint="eastAsia" w:ascii="仿宋_GB2312" w:hAnsi="仿宋_GB2312" w:eastAsia="仿宋_GB2312" w:cs="仿宋_GB2312"/>
          <w:color w:val="auto"/>
          <w:sz w:val="32"/>
          <w:szCs w:val="32"/>
          <w:lang w:val="en-US" w:eastAsia="zh-CN"/>
        </w:rPr>
        <w:t>处</w:t>
      </w:r>
      <w:r>
        <w:rPr>
          <w:rFonts w:hint="eastAsia" w:ascii="仿宋_GB2312" w:hAnsi="仿宋_GB2312" w:eastAsia="仿宋_GB2312" w:cs="仿宋_GB2312"/>
          <w:color w:val="auto"/>
          <w:sz w:val="32"/>
          <w:szCs w:val="32"/>
        </w:rPr>
        <w:t>将安评报告相关材料提交技术审查专家审阅</w:t>
      </w:r>
      <w:r>
        <w:rPr>
          <w:rFonts w:ascii="仿宋_GB2312" w:hAnsi="仿宋_GB2312" w:eastAsia="仿宋_GB2312" w:cs="仿宋_GB2312"/>
          <w:color w:val="auto"/>
          <w:sz w:val="32"/>
          <w:szCs w:val="32"/>
        </w:rPr>
        <w:t>，开展过现场工作监督检查的项目需将《湖南省地震安全性评价现场工作行政检查现场记录》一并提供作为技术审查的重要佐证材料</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4.技术审查专家组对汇报内容和</w:t>
      </w:r>
      <w:r>
        <w:rPr>
          <w:rFonts w:ascii="仿宋_GB2312" w:hAnsi="仿宋_GB2312" w:eastAsia="仿宋_GB2312" w:cs="仿宋_GB2312"/>
          <w:color w:val="auto"/>
          <w:sz w:val="32"/>
          <w:szCs w:val="32"/>
          <w:lang w:val="en-US" w:eastAsia="zh-CN"/>
        </w:rPr>
        <w:t>安评</w:t>
      </w:r>
      <w:r>
        <w:rPr>
          <w:rFonts w:hint="eastAsia" w:ascii="仿宋_GB2312" w:hAnsi="仿宋_GB2312" w:eastAsia="仿宋_GB2312" w:cs="仿宋_GB2312"/>
          <w:color w:val="auto"/>
          <w:sz w:val="32"/>
          <w:szCs w:val="32"/>
          <w:lang w:val="en-US" w:eastAsia="zh-CN"/>
        </w:rPr>
        <w:t>报告提出书面质询，</w:t>
      </w:r>
      <w:r>
        <w:rPr>
          <w:rFonts w:ascii="仿宋_GB2312" w:hAnsi="仿宋_GB2312" w:eastAsia="仿宋_GB2312" w:cs="仿宋_GB2312"/>
          <w:color w:val="auto"/>
          <w:sz w:val="32"/>
          <w:szCs w:val="32"/>
          <w:lang w:val="en-US" w:eastAsia="zh-CN"/>
        </w:rPr>
        <w:t>评价</w:t>
      </w:r>
      <w:r>
        <w:rPr>
          <w:rFonts w:hint="eastAsia" w:ascii="仿宋_GB2312" w:hAnsi="仿宋_GB2312" w:eastAsia="仿宋_GB2312" w:cs="仿宋_GB2312"/>
          <w:color w:val="auto"/>
          <w:sz w:val="32"/>
          <w:szCs w:val="32"/>
          <w:lang w:val="en-US" w:eastAsia="zh-CN"/>
        </w:rPr>
        <w:t>单位技术负责人对专家所提问题进行书面答辩，质询答辩也可结合线上视频会议方式进行；</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5.专家组成员对</w:t>
      </w:r>
      <w:r>
        <w:rPr>
          <w:rFonts w:hint="eastAsia" w:ascii="仿宋_GB2312" w:hAnsi="仿宋_GB2312" w:eastAsia="仿宋_GB2312" w:cs="仿宋_GB2312"/>
          <w:color w:val="auto"/>
          <w:sz w:val="32"/>
          <w:szCs w:val="32"/>
        </w:rPr>
        <w:t>安评</w:t>
      </w:r>
      <w:r>
        <w:rPr>
          <w:rFonts w:hint="eastAsia" w:ascii="仿宋_GB2312" w:hAnsi="仿宋_GB2312" w:eastAsia="仿宋_GB2312" w:cs="仿宋_GB2312"/>
          <w:color w:val="auto"/>
          <w:sz w:val="32"/>
          <w:szCs w:val="32"/>
          <w:lang w:val="en-US" w:eastAsia="zh-CN"/>
        </w:rPr>
        <w:t>报告</w:t>
      </w:r>
      <w:r>
        <w:rPr>
          <w:rFonts w:hint="eastAsia" w:ascii="仿宋_GB2312" w:hAnsi="仿宋_GB2312" w:eastAsia="仿宋_GB2312" w:cs="仿宋_GB2312"/>
          <w:color w:val="auto"/>
          <w:sz w:val="32"/>
          <w:szCs w:val="32"/>
        </w:rPr>
        <w:t>进行详细</w:t>
      </w:r>
      <w:r>
        <w:rPr>
          <w:rFonts w:hint="eastAsia" w:ascii="仿宋_GB2312" w:hAnsi="仿宋_GB2312" w:eastAsia="仿宋_GB2312" w:cs="仿宋_GB2312"/>
          <w:color w:val="auto"/>
          <w:sz w:val="32"/>
          <w:szCs w:val="32"/>
          <w:lang w:val="en-US" w:eastAsia="zh-CN"/>
        </w:rPr>
        <w:t>审查</w:t>
      </w:r>
      <w:r>
        <w:rPr>
          <w:rFonts w:hint="eastAsia" w:ascii="仿宋_GB2312" w:hAnsi="仿宋_GB2312" w:eastAsia="仿宋_GB2312" w:cs="仿宋_GB2312"/>
          <w:color w:val="auto"/>
          <w:sz w:val="32"/>
          <w:szCs w:val="32"/>
          <w:lang w:eastAsia="zh-CN"/>
        </w:rPr>
        <w:t>，并</w:t>
      </w:r>
      <w:r>
        <w:rPr>
          <w:rFonts w:hint="eastAsia" w:ascii="仿宋_GB2312" w:hAnsi="仿宋_GB2312" w:eastAsia="仿宋_GB2312" w:cs="仿宋_GB2312"/>
          <w:color w:val="auto"/>
          <w:sz w:val="32"/>
          <w:szCs w:val="32"/>
          <w:lang w:val="en-US" w:eastAsia="zh-CN"/>
        </w:rPr>
        <w:t>将成员审查意见反馈至震害防御</w:t>
      </w:r>
      <w:r>
        <w:rPr>
          <w:rFonts w:ascii="仿宋_GB2312" w:hAnsi="仿宋_GB2312" w:eastAsia="仿宋_GB2312" w:cs="仿宋_GB2312"/>
          <w:color w:val="auto"/>
          <w:sz w:val="32"/>
          <w:szCs w:val="32"/>
          <w:lang w:val="en-US" w:eastAsia="zh-CN"/>
        </w:rPr>
        <w:t>与应急</w:t>
      </w:r>
      <w:r>
        <w:rPr>
          <w:rFonts w:hint="eastAsia" w:ascii="仿宋_GB2312" w:hAnsi="仿宋_GB2312" w:eastAsia="仿宋_GB2312" w:cs="仿宋_GB2312"/>
          <w:color w:val="auto"/>
          <w:sz w:val="32"/>
          <w:szCs w:val="32"/>
          <w:lang w:val="en-US" w:eastAsia="zh-CN"/>
        </w:rPr>
        <w:t>处；</w:t>
      </w:r>
    </w:p>
    <w:p>
      <w:pPr>
        <w:keepNext w:val="0"/>
        <w:keepLines w:val="0"/>
        <w:pageBreakBefore w:val="0"/>
        <w:widowControl w:val="0"/>
        <w:kinsoku/>
        <w:wordWrap/>
        <w:overflowPunct/>
        <w:topLinePunct w:val="0"/>
        <w:autoSpaceDE/>
        <w:autoSpaceDN/>
        <w:adjustRightInd/>
        <w:snapToGrid/>
        <w:spacing w:beforeAutospacing="0" w:afterAutospacing="0"/>
        <w:ind w:firstLine="616"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6.专家组组长综合专家组成员</w:t>
      </w:r>
      <w:r>
        <w:rPr>
          <w:rFonts w:ascii="仿宋_GB2312" w:hAnsi="仿宋_GB2312" w:eastAsia="仿宋_GB2312" w:cs="仿宋_GB2312"/>
          <w:color w:val="auto"/>
          <w:sz w:val="32"/>
          <w:szCs w:val="32"/>
          <w:lang w:val="en-US" w:eastAsia="zh-CN"/>
        </w:rPr>
        <w:t>审查</w:t>
      </w:r>
      <w:r>
        <w:rPr>
          <w:rFonts w:hint="eastAsia" w:ascii="仿宋_GB2312" w:hAnsi="仿宋_GB2312" w:eastAsia="仿宋_GB2312" w:cs="仿宋_GB2312"/>
          <w:color w:val="auto"/>
          <w:sz w:val="32"/>
          <w:szCs w:val="32"/>
          <w:lang w:val="en-US" w:eastAsia="zh-CN"/>
        </w:rPr>
        <w:t>意见形成专家组</w:t>
      </w:r>
      <w:r>
        <w:rPr>
          <w:rFonts w:hint="eastAsia" w:ascii="仿宋_GB2312" w:hAnsi="仿宋_GB2312" w:eastAsia="仿宋_GB2312" w:cs="仿宋_GB2312"/>
          <w:color w:val="auto"/>
          <w:sz w:val="32"/>
          <w:szCs w:val="32"/>
        </w:rPr>
        <w:t>审查意见</w:t>
      </w:r>
      <w:r>
        <w:rPr>
          <w:rFonts w:hint="eastAsia" w:ascii="仿宋_GB2312" w:hAnsi="仿宋_GB2312" w:eastAsia="仿宋_GB2312" w:cs="仿宋_GB2312"/>
          <w:color w:val="auto"/>
          <w:sz w:val="32"/>
          <w:szCs w:val="32"/>
          <w:lang w:val="en-US" w:eastAsia="zh-CN"/>
        </w:rPr>
        <w:t>反馈至震害防御</w:t>
      </w:r>
      <w:r>
        <w:rPr>
          <w:rFonts w:ascii="仿宋_GB2312" w:hAnsi="仿宋_GB2312" w:eastAsia="仿宋_GB2312" w:cs="仿宋_GB2312"/>
          <w:color w:val="auto"/>
          <w:sz w:val="32"/>
          <w:szCs w:val="32"/>
          <w:lang w:val="en-US" w:eastAsia="zh-CN"/>
        </w:rPr>
        <w:t>与应急</w:t>
      </w:r>
      <w:r>
        <w:rPr>
          <w:rFonts w:hint="eastAsia" w:ascii="仿宋_GB2312" w:hAnsi="仿宋_GB2312" w:eastAsia="仿宋_GB2312" w:cs="仿宋_GB2312"/>
          <w:color w:val="auto"/>
          <w:sz w:val="32"/>
          <w:szCs w:val="32"/>
          <w:lang w:val="en-US" w:eastAsia="zh-CN"/>
        </w:rPr>
        <w:t>处</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adjustRightInd/>
        <w:snapToGrid/>
        <w:ind w:firstLine="618"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b/>
          <w:bCs/>
          <w:color w:val="auto"/>
          <w:sz w:val="32"/>
          <w:szCs w:val="32"/>
          <w:lang w:bidi="ar-SA"/>
        </w:rPr>
        <w:t>第</w:t>
      </w:r>
      <w:r>
        <w:rPr>
          <w:rFonts w:ascii="仿宋_GB2312" w:hAnsi="仿宋_GB2312" w:eastAsia="仿宋_GB2312" w:cs="仿宋_GB2312"/>
          <w:b/>
          <w:bCs/>
          <w:color w:val="auto"/>
          <w:sz w:val="32"/>
          <w:szCs w:val="32"/>
          <w:lang w:bidi="ar-SA"/>
        </w:rPr>
        <w:t>二十</w:t>
      </w:r>
      <w:r>
        <w:rPr>
          <w:rFonts w:hint="eastAsia" w:ascii="仿宋_GB2312" w:hAnsi="仿宋_GB2312" w:eastAsia="仿宋_GB2312" w:cs="仿宋_GB2312"/>
          <w:b/>
          <w:bCs/>
          <w:color w:val="auto"/>
          <w:sz w:val="32"/>
          <w:szCs w:val="32"/>
          <w:lang w:bidi="ar-SA"/>
        </w:rPr>
        <w:t xml:space="preserve">条 </w:t>
      </w:r>
      <w:r>
        <w:rPr>
          <w:rFonts w:hint="eastAsia" w:ascii="仿宋_GB2312" w:hAnsi="仿宋_GB2312" w:eastAsia="仿宋_GB2312" w:cs="仿宋_GB2312"/>
          <w:color w:val="auto"/>
          <w:sz w:val="32"/>
          <w:szCs w:val="32"/>
          <w:lang w:bidi="ar-SA"/>
        </w:rPr>
        <w:t>技术审查中，若发现安评报告内容存在重大疑问，</w:t>
      </w:r>
      <w:r>
        <w:rPr>
          <w:rFonts w:hint="eastAsia" w:ascii="仿宋_GB2312" w:hAnsi="仿宋_GB2312" w:eastAsia="仿宋_GB2312" w:cs="仿宋_GB2312"/>
          <w:sz w:val="32"/>
          <w:szCs w:val="32"/>
          <w:lang w:val="en-US" w:eastAsia="zh-CN"/>
        </w:rPr>
        <w:t>震害防御</w:t>
      </w:r>
      <w:r>
        <w:rPr>
          <w:rFonts w:ascii="仿宋_GB2312" w:hAnsi="仿宋_GB2312" w:eastAsia="仿宋_GB2312" w:cs="仿宋_GB2312"/>
          <w:sz w:val="32"/>
          <w:szCs w:val="32"/>
          <w:lang w:val="en-US" w:eastAsia="zh-CN"/>
        </w:rPr>
        <w:t>与应急</w:t>
      </w:r>
      <w:r>
        <w:rPr>
          <w:rFonts w:hint="eastAsia" w:ascii="仿宋_GB2312" w:hAnsi="仿宋_GB2312" w:eastAsia="仿宋_GB2312" w:cs="仿宋_GB2312"/>
          <w:sz w:val="32"/>
          <w:szCs w:val="32"/>
          <w:lang w:val="en-US" w:eastAsia="zh-CN"/>
        </w:rPr>
        <w:t>处</w:t>
      </w:r>
      <w:r>
        <w:rPr>
          <w:rFonts w:hint="eastAsia" w:ascii="仿宋_GB2312" w:hAnsi="仿宋_GB2312" w:eastAsia="仿宋_GB2312" w:cs="仿宋_GB2312"/>
          <w:color w:val="auto"/>
          <w:sz w:val="32"/>
          <w:szCs w:val="32"/>
          <w:lang w:bidi="ar-SA"/>
        </w:rPr>
        <w:t>可根据技术审查专家组的要求，</w:t>
      </w:r>
      <w:r>
        <w:rPr>
          <w:rFonts w:ascii="仿宋_GB2312" w:hAnsi="仿宋_GB2312" w:eastAsia="仿宋_GB2312" w:cs="仿宋_GB2312"/>
          <w:color w:val="auto"/>
          <w:sz w:val="32"/>
          <w:szCs w:val="32"/>
          <w:lang w:bidi="ar-SA"/>
        </w:rPr>
        <w:t>组织</w:t>
      </w:r>
      <w:r>
        <w:rPr>
          <w:rFonts w:hint="eastAsia" w:ascii="仿宋_GB2312" w:hAnsi="仿宋_GB2312" w:eastAsia="仿宋_GB2312" w:cs="仿宋_GB2312"/>
          <w:color w:val="auto"/>
          <w:sz w:val="32"/>
          <w:szCs w:val="32"/>
          <w:lang w:bidi="ar-SA"/>
        </w:rPr>
        <w:t>对计算结果进行验算，或对关键资料证据通过现场巡查等方式进行验证。</w:t>
      </w:r>
    </w:p>
    <w:p>
      <w:pPr>
        <w:keepNext w:val="0"/>
        <w:keepLines w:val="0"/>
        <w:pageBreakBefore w:val="0"/>
        <w:widowControl w:val="0"/>
        <w:kinsoku/>
        <w:wordWrap/>
        <w:overflowPunct/>
        <w:topLinePunct w:val="0"/>
        <w:autoSpaceDE/>
        <w:autoSpaceDN/>
        <w:adjustRightInd/>
        <w:snapToGrid/>
        <w:ind w:firstLine="618"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b/>
          <w:bCs/>
          <w:color w:val="auto"/>
          <w:sz w:val="32"/>
          <w:szCs w:val="32"/>
          <w:lang w:bidi="ar-SA"/>
        </w:rPr>
        <w:t>第</w:t>
      </w:r>
      <w:r>
        <w:rPr>
          <w:rFonts w:ascii="仿宋_GB2312" w:hAnsi="仿宋_GB2312" w:eastAsia="仿宋_GB2312" w:cs="仿宋_GB2312"/>
          <w:b/>
          <w:bCs/>
          <w:color w:val="auto"/>
          <w:sz w:val="32"/>
          <w:szCs w:val="32"/>
          <w:lang w:bidi="ar-SA"/>
        </w:rPr>
        <w:t>二十一</w:t>
      </w:r>
      <w:r>
        <w:rPr>
          <w:rFonts w:hint="eastAsia" w:ascii="仿宋_GB2312" w:hAnsi="仿宋_GB2312" w:eastAsia="仿宋_GB2312" w:cs="仿宋_GB2312"/>
          <w:b/>
          <w:bCs/>
          <w:color w:val="auto"/>
          <w:sz w:val="32"/>
          <w:szCs w:val="32"/>
          <w:lang w:bidi="ar-SA"/>
        </w:rPr>
        <w:t xml:space="preserve">条 </w:t>
      </w:r>
      <w:r>
        <w:rPr>
          <w:rFonts w:hint="eastAsia" w:ascii="仿宋_GB2312" w:hAnsi="仿宋_GB2312" w:eastAsia="仿宋_GB2312" w:cs="仿宋_GB2312"/>
          <w:color w:val="auto"/>
          <w:sz w:val="32"/>
          <w:szCs w:val="32"/>
          <w:lang w:bidi="ar-SA"/>
        </w:rPr>
        <w:t>技术审查结果分为通过</w:t>
      </w:r>
      <w:r>
        <w:rPr>
          <w:rFonts w:ascii="仿宋_GB2312" w:hAnsi="仿宋_GB2312" w:eastAsia="仿宋_GB2312" w:cs="仿宋_GB2312"/>
          <w:color w:val="auto"/>
          <w:sz w:val="32"/>
          <w:szCs w:val="32"/>
          <w:lang w:bidi="ar-SA"/>
        </w:rPr>
        <w:t>、修改后通过和</w:t>
      </w:r>
      <w:r>
        <w:rPr>
          <w:rFonts w:hint="eastAsia" w:ascii="仿宋_GB2312" w:hAnsi="仿宋_GB2312" w:eastAsia="仿宋_GB2312" w:cs="仿宋_GB2312"/>
          <w:color w:val="auto"/>
          <w:sz w:val="32"/>
          <w:szCs w:val="32"/>
          <w:lang w:bidi="ar-SA"/>
        </w:rPr>
        <w:t>不通过。</w:t>
      </w:r>
    </w:p>
    <w:p>
      <w:pPr>
        <w:keepNext w:val="0"/>
        <w:keepLines w:val="0"/>
        <w:pageBreakBefore w:val="0"/>
        <w:widowControl w:val="0"/>
        <w:kinsoku/>
        <w:wordWrap/>
        <w:overflowPunct/>
        <w:topLinePunct w:val="0"/>
        <w:autoSpaceDE/>
        <w:autoSpaceDN/>
        <w:adjustRightInd/>
        <w:snapToGrid/>
        <w:ind w:firstLine="616"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（一）全体</w:t>
      </w:r>
      <w:r>
        <w:rPr>
          <w:rFonts w:hint="eastAsia" w:ascii="仿宋_GB2312" w:hAnsi="仿宋_GB2312" w:eastAsia="仿宋_GB2312" w:cs="仿宋_GB2312"/>
          <w:color w:val="auto"/>
          <w:sz w:val="32"/>
          <w:szCs w:val="32"/>
          <w:lang w:eastAsia="zh-CN" w:bidi="ar-SA"/>
        </w:rPr>
        <w:t>专家</w:t>
      </w:r>
      <w:r>
        <w:rPr>
          <w:rFonts w:hint="eastAsia" w:ascii="仿宋_GB2312" w:hAnsi="仿宋_GB2312" w:eastAsia="仿宋_GB2312" w:cs="仿宋_GB2312"/>
          <w:color w:val="auto"/>
          <w:sz w:val="32"/>
          <w:szCs w:val="32"/>
          <w:lang w:bidi="ar-SA"/>
        </w:rPr>
        <w:t>同意“通过”的，为通过；</w:t>
      </w:r>
    </w:p>
    <w:p>
      <w:pPr>
        <w:keepNext w:val="0"/>
        <w:keepLines w:val="0"/>
        <w:pageBreakBefore w:val="0"/>
        <w:widowControl w:val="0"/>
        <w:kinsoku/>
        <w:wordWrap/>
        <w:overflowPunct/>
        <w:topLinePunct w:val="0"/>
        <w:autoSpaceDE/>
        <w:autoSpaceDN/>
        <w:adjustRightInd/>
        <w:snapToGrid/>
        <w:ind w:firstLine="616" w:firstLineChars="200"/>
        <w:rPr>
          <w:rFonts w:hint="eastAsia" w:ascii="仿宋_GB2312" w:hAnsi="仿宋_GB2312" w:eastAsia="仿宋_GB2312" w:cs="仿宋_GB2312"/>
          <w:color w:val="auto"/>
          <w:sz w:val="32"/>
          <w:szCs w:val="32"/>
          <w:lang w:eastAsia="zh-CN" w:bidi="ar-SA"/>
        </w:rPr>
      </w:pPr>
      <w:r>
        <w:rPr>
          <w:rFonts w:hint="eastAsia" w:ascii="仿宋_GB2312" w:hAnsi="仿宋_GB2312" w:eastAsia="仿宋_GB2312" w:cs="仿宋_GB2312"/>
          <w:color w:val="auto"/>
          <w:sz w:val="32"/>
          <w:szCs w:val="32"/>
          <w:lang w:bidi="ar-SA"/>
        </w:rPr>
        <w:t>（二）</w:t>
      </w:r>
      <w:r>
        <w:rPr>
          <w:rFonts w:hint="eastAsia" w:ascii="仿宋_GB2312" w:hAnsi="仿宋_GB2312" w:eastAsia="仿宋_GB2312" w:cs="仿宋_GB2312"/>
          <w:color w:val="auto"/>
          <w:sz w:val="32"/>
          <w:szCs w:val="32"/>
          <w:lang w:val="en-US" w:eastAsia="zh-CN" w:bidi="ar-SA"/>
        </w:rPr>
        <w:t>三分之一</w:t>
      </w:r>
      <w:r>
        <w:rPr>
          <w:rFonts w:hint="eastAsia" w:ascii="仿宋_GB2312" w:hAnsi="仿宋_GB2312" w:eastAsia="仿宋_GB2312" w:cs="仿宋_GB2312"/>
          <w:color w:val="auto"/>
          <w:sz w:val="32"/>
          <w:szCs w:val="32"/>
          <w:lang w:bidi="ar-SA"/>
        </w:rPr>
        <w:t>以下</w:t>
      </w:r>
      <w:r>
        <w:rPr>
          <w:rFonts w:hint="eastAsia" w:ascii="仿宋_GB2312" w:hAnsi="仿宋_GB2312" w:eastAsia="仿宋_GB2312" w:cs="仿宋_GB2312"/>
          <w:color w:val="auto"/>
          <w:sz w:val="32"/>
          <w:szCs w:val="32"/>
          <w:lang w:eastAsia="zh-CN" w:bidi="ar-SA"/>
        </w:rPr>
        <w:t>专家认为</w:t>
      </w:r>
      <w:r>
        <w:rPr>
          <w:rFonts w:hint="eastAsia" w:ascii="仿宋_GB2312" w:hAnsi="仿宋_GB2312" w:eastAsia="仿宋_GB2312" w:cs="仿宋_GB2312"/>
          <w:color w:val="auto"/>
          <w:sz w:val="32"/>
          <w:szCs w:val="32"/>
          <w:lang w:bidi="ar-SA"/>
        </w:rPr>
        <w:t>“不通过”的，</w:t>
      </w:r>
      <w:r>
        <w:rPr>
          <w:rFonts w:ascii="仿宋_GB2312" w:hAnsi="仿宋_GB2312" w:eastAsia="仿宋_GB2312" w:cs="仿宋_GB2312"/>
          <w:color w:val="auto"/>
          <w:sz w:val="32"/>
          <w:szCs w:val="32"/>
          <w:lang w:bidi="ar-SA"/>
        </w:rPr>
        <w:t>为修改后通过。评价单位</w:t>
      </w:r>
      <w:r>
        <w:rPr>
          <w:rFonts w:hint="eastAsia" w:ascii="仿宋_GB2312" w:hAnsi="仿宋_GB2312" w:eastAsia="仿宋_GB2312" w:cs="仿宋_GB2312"/>
          <w:color w:val="auto"/>
          <w:sz w:val="32"/>
          <w:szCs w:val="32"/>
          <w:lang w:bidi="ar-SA"/>
        </w:rPr>
        <w:t>应当按照</w:t>
      </w:r>
      <w:r>
        <w:rPr>
          <w:rFonts w:ascii="仿宋_GB2312" w:hAnsi="仿宋_GB2312" w:eastAsia="仿宋_GB2312" w:cs="仿宋_GB2312"/>
          <w:color w:val="auto"/>
          <w:sz w:val="32"/>
          <w:szCs w:val="32"/>
          <w:lang w:bidi="ar-SA"/>
        </w:rPr>
        <w:t>技术</w:t>
      </w:r>
      <w:r>
        <w:rPr>
          <w:rFonts w:hint="eastAsia" w:ascii="仿宋_GB2312" w:hAnsi="仿宋_GB2312" w:eastAsia="仿宋_GB2312" w:cs="仿宋_GB2312"/>
          <w:color w:val="auto"/>
          <w:sz w:val="32"/>
          <w:szCs w:val="32"/>
          <w:lang w:bidi="ar-SA"/>
        </w:rPr>
        <w:t>审查意见对报告进行修改完善，并提交修改后的报告和修改说明，</w:t>
      </w:r>
      <w:r>
        <w:rPr>
          <w:rFonts w:hint="eastAsia" w:ascii="仿宋_GB2312" w:hAnsi="仿宋_GB2312" w:eastAsia="仿宋_GB2312" w:cs="仿宋_GB2312"/>
          <w:color w:val="auto"/>
          <w:sz w:val="32"/>
          <w:szCs w:val="32"/>
          <w:lang w:eastAsia="zh-CN" w:bidi="ar-SA"/>
        </w:rPr>
        <w:t>经</w:t>
      </w:r>
      <w:r>
        <w:rPr>
          <w:rFonts w:ascii="仿宋_GB2312" w:hAnsi="仿宋_GB2312" w:eastAsia="仿宋_GB2312" w:cs="仿宋_GB2312"/>
          <w:color w:val="auto"/>
          <w:sz w:val="32"/>
          <w:szCs w:val="32"/>
          <w:lang w:eastAsia="zh-CN" w:bidi="ar-SA"/>
        </w:rPr>
        <w:t>由技术审查</w:t>
      </w:r>
      <w:r>
        <w:rPr>
          <w:rFonts w:hint="eastAsia" w:ascii="仿宋_GB2312" w:hAnsi="仿宋_GB2312" w:eastAsia="仿宋_GB2312" w:cs="仿宋_GB2312"/>
          <w:color w:val="auto"/>
          <w:sz w:val="32"/>
          <w:szCs w:val="32"/>
          <w:lang w:eastAsia="zh-CN" w:bidi="ar-SA"/>
        </w:rPr>
        <w:t>专家</w:t>
      </w:r>
      <w:r>
        <w:rPr>
          <w:rFonts w:hint="eastAsia" w:ascii="仿宋_GB2312" w:hAnsi="仿宋_GB2312" w:eastAsia="仿宋_GB2312" w:cs="仿宋_GB2312"/>
          <w:color w:val="auto"/>
          <w:sz w:val="32"/>
          <w:szCs w:val="32"/>
          <w:lang w:bidi="ar-SA"/>
        </w:rPr>
        <w:t>组</w:t>
      </w:r>
      <w:r>
        <w:rPr>
          <w:rFonts w:hint="eastAsia" w:ascii="仿宋_GB2312" w:hAnsi="仿宋_GB2312" w:eastAsia="仿宋_GB2312" w:cs="仿宋_GB2312"/>
          <w:color w:val="auto"/>
          <w:sz w:val="32"/>
          <w:szCs w:val="32"/>
          <w:lang w:eastAsia="zh-CN" w:bidi="ar-SA"/>
        </w:rPr>
        <w:t>组长</w:t>
      </w:r>
      <w:r>
        <w:rPr>
          <w:rFonts w:ascii="仿宋_GB2312" w:hAnsi="仿宋_GB2312" w:eastAsia="仿宋_GB2312" w:cs="仿宋_GB2312"/>
          <w:color w:val="auto"/>
          <w:sz w:val="32"/>
          <w:szCs w:val="32"/>
          <w:lang w:eastAsia="zh-CN" w:bidi="ar-SA"/>
        </w:rPr>
        <w:t>、审查意见</w:t>
      </w:r>
      <w:r>
        <w:rPr>
          <w:rFonts w:hint="eastAsia" w:ascii="仿宋_GB2312" w:hAnsi="仿宋_GB2312" w:eastAsia="仿宋_GB2312" w:cs="仿宋_GB2312"/>
          <w:color w:val="auto"/>
          <w:sz w:val="32"/>
          <w:szCs w:val="32"/>
          <w:lang w:eastAsia="zh-CN" w:bidi="ar-SA"/>
        </w:rPr>
        <w:t>“</w:t>
      </w:r>
      <w:r>
        <w:rPr>
          <w:rFonts w:ascii="仿宋_GB2312" w:hAnsi="仿宋_GB2312" w:eastAsia="仿宋_GB2312" w:cs="仿宋_GB2312"/>
          <w:color w:val="auto"/>
          <w:sz w:val="32"/>
          <w:szCs w:val="32"/>
          <w:lang w:eastAsia="zh-CN" w:bidi="ar-SA"/>
        </w:rPr>
        <w:t>不通过</w:t>
      </w:r>
      <w:r>
        <w:rPr>
          <w:rFonts w:hint="eastAsia" w:ascii="仿宋_GB2312" w:hAnsi="仿宋_GB2312" w:eastAsia="仿宋_GB2312" w:cs="仿宋_GB2312"/>
          <w:color w:val="auto"/>
          <w:sz w:val="32"/>
          <w:szCs w:val="32"/>
          <w:lang w:eastAsia="zh-CN" w:bidi="ar-SA"/>
        </w:rPr>
        <w:t>”</w:t>
      </w:r>
      <w:r>
        <w:rPr>
          <w:rFonts w:ascii="仿宋_GB2312" w:hAnsi="仿宋_GB2312" w:eastAsia="仿宋_GB2312" w:cs="仿宋_GB2312"/>
          <w:color w:val="auto"/>
          <w:sz w:val="32"/>
          <w:szCs w:val="32"/>
          <w:lang w:eastAsia="zh-CN" w:bidi="ar-SA"/>
        </w:rPr>
        <w:t>的专家及其他专家组成的不少于3人的复审专家组函审</w:t>
      </w:r>
      <w:r>
        <w:rPr>
          <w:rFonts w:hint="eastAsia" w:ascii="仿宋_GB2312" w:hAnsi="仿宋_GB2312" w:eastAsia="仿宋_GB2312" w:cs="仿宋_GB2312"/>
          <w:color w:val="auto"/>
          <w:sz w:val="32"/>
          <w:szCs w:val="32"/>
          <w:lang w:eastAsia="zh-CN" w:bidi="ar-SA"/>
        </w:rPr>
        <w:t>认定后通过</w:t>
      </w:r>
      <w:r>
        <w:rPr>
          <w:rFonts w:hint="eastAsia" w:ascii="仿宋_GB2312" w:hAnsi="仿宋_GB2312" w:eastAsia="仿宋_GB2312" w:cs="仿宋_GB2312"/>
          <w:szCs w:val="32"/>
          <w:lang w:eastAsia="zh-CN" w:bidi="ar-SA"/>
        </w:rPr>
        <w:t>；</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（三）</w:t>
      </w:r>
      <w:r>
        <w:rPr>
          <w:rFonts w:hint="eastAsia" w:ascii="仿宋_GB2312" w:hAnsi="仿宋_GB2312" w:eastAsia="仿宋_GB2312" w:cs="仿宋_GB2312"/>
          <w:color w:val="auto"/>
          <w:sz w:val="32"/>
          <w:szCs w:val="32"/>
          <w:lang w:val="en-US" w:eastAsia="zh-CN" w:bidi="ar-SA"/>
        </w:rPr>
        <w:t>三分之一及</w:t>
      </w:r>
      <w:r>
        <w:rPr>
          <w:rFonts w:hint="eastAsia" w:ascii="仿宋_GB2312" w:hAnsi="仿宋_GB2312" w:eastAsia="仿宋_GB2312" w:cs="仿宋_GB2312"/>
          <w:color w:val="auto"/>
          <w:sz w:val="32"/>
          <w:szCs w:val="32"/>
          <w:lang w:bidi="ar-SA"/>
        </w:rPr>
        <w:t>以上</w:t>
      </w:r>
      <w:r>
        <w:rPr>
          <w:rFonts w:hint="eastAsia" w:ascii="仿宋_GB2312" w:hAnsi="仿宋_GB2312" w:eastAsia="仿宋_GB2312" w:cs="仿宋_GB2312"/>
          <w:color w:val="auto"/>
          <w:sz w:val="32"/>
          <w:szCs w:val="32"/>
          <w:lang w:eastAsia="zh-CN" w:bidi="ar-SA"/>
        </w:rPr>
        <w:t>专家认为“</w:t>
      </w:r>
      <w:r>
        <w:rPr>
          <w:rFonts w:hint="eastAsia" w:ascii="仿宋_GB2312" w:hAnsi="仿宋_GB2312" w:eastAsia="仿宋_GB2312" w:cs="仿宋_GB2312"/>
          <w:color w:val="auto"/>
          <w:sz w:val="32"/>
          <w:szCs w:val="32"/>
          <w:lang w:bidi="ar-SA"/>
        </w:rPr>
        <w:t>不通过</w:t>
      </w:r>
      <w:r>
        <w:rPr>
          <w:rFonts w:hint="eastAsia" w:ascii="仿宋_GB2312" w:hAnsi="仿宋_GB2312" w:eastAsia="仿宋_GB2312" w:cs="仿宋_GB2312"/>
          <w:color w:val="auto"/>
          <w:sz w:val="32"/>
          <w:szCs w:val="32"/>
          <w:lang w:eastAsia="zh-CN" w:bidi="ar-SA"/>
        </w:rPr>
        <w:t>”</w:t>
      </w:r>
      <w:r>
        <w:rPr>
          <w:rFonts w:hint="eastAsia" w:ascii="仿宋_GB2312" w:hAnsi="仿宋_GB2312" w:eastAsia="仿宋_GB2312" w:cs="仿宋_GB2312"/>
          <w:color w:val="auto"/>
          <w:sz w:val="32"/>
          <w:szCs w:val="32"/>
          <w:lang w:bidi="ar-SA"/>
        </w:rPr>
        <w:t>的，为不通过。</w:t>
      </w:r>
      <w:r>
        <w:rPr>
          <w:rFonts w:ascii="仿宋_GB2312" w:hAnsi="仿宋_GB2312" w:eastAsia="仿宋_GB2312" w:cs="仿宋_GB2312"/>
          <w:color w:val="auto"/>
          <w:sz w:val="32"/>
          <w:szCs w:val="32"/>
          <w:lang w:bidi="ar-SA"/>
        </w:rPr>
        <w:t>若有下列情形之一者，亦为不通过：</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1.基础资料、数据有造假行为，或报告存在严重抄袭行为的；</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2.区域、近场区、场址附近范围、工程场地的调查、探测、勘测、试验等实物工作量及精度不符合要求的；</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3.相关评价内容严重脱节，潜在震源、土层反应分析等模型及参数确定与基础资料严重不符的；</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4.主要技术环节有严重错误，主要结论明显错误的；</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ascii="仿宋_GB2312" w:hAnsi="仿宋_GB2312" w:eastAsia="仿宋_GB2312" w:cs="仿宋_GB2312"/>
          <w:b/>
          <w:bCs/>
          <w:szCs w:val="32"/>
        </w:rPr>
      </w:pPr>
      <w:r>
        <w:rPr>
          <w:rFonts w:hint="eastAsia" w:ascii="仿宋_GB2312" w:hAnsi="仿宋_GB2312" w:eastAsia="仿宋_GB2312" w:cs="仿宋_GB2312"/>
          <w:color w:val="auto"/>
          <w:sz w:val="32"/>
          <w:szCs w:val="32"/>
          <w:lang w:bidi="ar-SA"/>
        </w:rPr>
        <w:t>5.有其</w:t>
      </w:r>
      <w:r>
        <w:rPr>
          <w:rFonts w:hint="eastAsia" w:ascii="仿宋_GB2312" w:hAnsi="仿宋_GB2312" w:eastAsia="仿宋_GB2312" w:cs="仿宋_GB2312"/>
          <w:color w:val="auto"/>
          <w:sz w:val="32"/>
          <w:szCs w:val="32"/>
          <w:lang w:eastAsia="zh-CN" w:bidi="ar-SA"/>
        </w:rPr>
        <w:t>他</w:t>
      </w:r>
      <w:r>
        <w:rPr>
          <w:rFonts w:hint="eastAsia" w:ascii="仿宋_GB2312" w:hAnsi="仿宋_GB2312" w:eastAsia="仿宋_GB2312" w:cs="仿宋_GB2312"/>
          <w:color w:val="auto"/>
          <w:sz w:val="32"/>
          <w:szCs w:val="32"/>
          <w:lang w:bidi="ar-SA"/>
        </w:rPr>
        <w:t>明显不合理或错误以至于影响评价结论合理性的。</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ascii="仿宋_GB2312" w:hAnsi="仿宋_GB2312" w:eastAsia="仿宋_GB2312" w:cs="仿宋_GB2312"/>
          <w:szCs w:val="32"/>
        </w:rPr>
      </w:pPr>
      <w:r>
        <w:rPr>
          <w:rFonts w:hint="eastAsia" w:ascii="仿宋_GB2312" w:hAnsi="仿宋_GB2312" w:eastAsia="仿宋_GB2312" w:cs="仿宋_GB2312"/>
          <w:color w:val="auto"/>
          <w:sz w:val="32"/>
          <w:szCs w:val="32"/>
          <w:lang w:val="en-US" w:eastAsia="zh-CN"/>
        </w:rPr>
        <w:t>技术审查</w:t>
      </w:r>
      <w:r>
        <w:rPr>
          <w:rFonts w:ascii="仿宋_GB2312" w:hAnsi="仿宋_GB2312" w:eastAsia="仿宋_GB2312" w:cs="仿宋_GB2312"/>
          <w:color w:val="auto"/>
          <w:sz w:val="32"/>
          <w:szCs w:val="32"/>
          <w:lang w:val="en-US" w:eastAsia="zh-CN"/>
        </w:rPr>
        <w:t>结果为不</w:t>
      </w:r>
      <w:r>
        <w:rPr>
          <w:rFonts w:hint="eastAsia" w:ascii="仿宋_GB2312" w:hAnsi="仿宋_GB2312" w:eastAsia="仿宋_GB2312" w:cs="仿宋_GB2312"/>
          <w:color w:val="auto"/>
          <w:sz w:val="32"/>
          <w:szCs w:val="32"/>
          <w:lang w:val="en-US" w:eastAsia="zh-CN"/>
        </w:rPr>
        <w:t>通过</w:t>
      </w:r>
      <w:r>
        <w:rPr>
          <w:rFonts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lang w:val="en-US" w:eastAsia="zh-CN"/>
        </w:rPr>
        <w:t>，省地震局将对相关评价单位工作开展情况进行重点</w:t>
      </w:r>
      <w:r>
        <w:rPr>
          <w:rFonts w:ascii="仿宋_GB2312" w:hAnsi="仿宋_GB2312" w:eastAsia="仿宋_GB2312" w:cs="仿宋_GB2312"/>
          <w:color w:val="auto"/>
          <w:sz w:val="32"/>
          <w:szCs w:val="32"/>
          <w:lang w:val="en-US" w:eastAsia="zh-CN"/>
        </w:rPr>
        <w:t>监督检查</w:t>
      </w:r>
      <w:r>
        <w:rPr>
          <w:rFonts w:hint="eastAsia" w:ascii="仿宋_GB2312" w:hAnsi="仿宋_GB2312" w:eastAsia="仿宋_GB2312" w:cs="仿宋_GB2312"/>
          <w:color w:val="auto"/>
          <w:sz w:val="32"/>
          <w:szCs w:val="32"/>
          <w:lang w:val="en-US" w:eastAsia="zh-CN"/>
        </w:rPr>
        <w:t>，记录</w:t>
      </w:r>
      <w:r>
        <w:rPr>
          <w:rFonts w:ascii="仿宋_GB2312" w:hAnsi="仿宋_GB2312" w:eastAsia="仿宋_GB2312" w:cs="仿宋_GB2312"/>
          <w:color w:val="auto"/>
          <w:sz w:val="32"/>
          <w:szCs w:val="32"/>
          <w:lang w:val="en-US" w:eastAsia="zh-CN"/>
        </w:rPr>
        <w:t>为失信行为，并</w:t>
      </w:r>
      <w:r>
        <w:rPr>
          <w:rFonts w:hint="eastAsia" w:ascii="仿宋_GB2312" w:hAnsi="仿宋_GB2312" w:eastAsia="仿宋_GB2312" w:cs="仿宋_GB2312"/>
          <w:color w:val="auto"/>
          <w:sz w:val="32"/>
          <w:szCs w:val="32"/>
          <w:lang w:val="en-US" w:eastAsia="zh-CN"/>
        </w:rPr>
        <w:t>将有关情况通报建设单位</w:t>
      </w:r>
      <w:r>
        <w:rPr>
          <w:rFonts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val="en-US" w:eastAsia="zh-CN"/>
        </w:rPr>
        <w:t>在省地震局网站上进行公示。</w:t>
      </w:r>
    </w:p>
    <w:p>
      <w:pPr>
        <w:keepNext w:val="0"/>
        <w:keepLines w:val="0"/>
        <w:pageBreakBefore w:val="0"/>
        <w:widowControl w:val="0"/>
        <w:kinsoku/>
        <w:wordWrap/>
        <w:overflowPunct/>
        <w:topLinePunct w:val="0"/>
        <w:autoSpaceDE/>
        <w:autoSpaceDN/>
        <w:adjustRightInd/>
        <w:snapToGrid/>
        <w:spacing w:line="570" w:lineRule="exact"/>
        <w:ind w:firstLine="642" w:firstLineChars="200"/>
        <w:rPr>
          <w:rFonts w:hint="eastAsia" w:ascii="仿宋_GB2312" w:hAnsi="仿宋_GB2312" w:eastAsia="仿宋_GB2312" w:cs="仿宋_GB2312"/>
          <w:spacing w:val="0"/>
          <w:sz w:val="32"/>
          <w:szCs w:val="32"/>
        </w:rPr>
      </w:pPr>
      <w:r>
        <w:rPr>
          <w:rFonts w:hint="eastAsia" w:ascii="仿宋_GB2312" w:hAnsi="仿宋_GB2312" w:eastAsia="仿宋_GB2312" w:cs="仿宋_GB2312"/>
          <w:b/>
          <w:bCs/>
          <w:spacing w:val="0"/>
          <w:sz w:val="32"/>
          <w:szCs w:val="32"/>
        </w:rPr>
        <w:t>第二十</w:t>
      </w:r>
      <w:r>
        <w:rPr>
          <w:rFonts w:ascii="仿宋_GB2312" w:hAnsi="仿宋_GB2312" w:eastAsia="仿宋_GB2312" w:cs="仿宋_GB2312"/>
          <w:b/>
          <w:bCs/>
          <w:spacing w:val="0"/>
          <w:sz w:val="32"/>
          <w:szCs w:val="32"/>
        </w:rPr>
        <w:t>二</w:t>
      </w:r>
      <w:r>
        <w:rPr>
          <w:rFonts w:hint="eastAsia" w:ascii="仿宋_GB2312" w:hAnsi="仿宋_GB2312" w:eastAsia="仿宋_GB2312" w:cs="仿宋_GB2312"/>
          <w:b/>
          <w:bCs/>
          <w:spacing w:val="0"/>
          <w:sz w:val="32"/>
          <w:szCs w:val="32"/>
        </w:rPr>
        <w:t xml:space="preserve">条 </w:t>
      </w:r>
      <w:r>
        <w:rPr>
          <w:rFonts w:hint="eastAsia" w:ascii="仿宋_GB2312" w:hAnsi="仿宋_GB2312" w:eastAsia="仿宋_GB2312" w:cs="仿宋_GB2312"/>
          <w:spacing w:val="0"/>
          <w:sz w:val="32"/>
          <w:szCs w:val="32"/>
        </w:rPr>
        <w:t>技术审查主要确定以下内容是否科学合理：</w:t>
      </w:r>
    </w:p>
    <w:p>
      <w:pPr>
        <w:keepNext w:val="0"/>
        <w:keepLines w:val="0"/>
        <w:pageBreakBefore w:val="0"/>
        <w:widowControl w:val="0"/>
        <w:kinsoku/>
        <w:wordWrap/>
        <w:overflowPunct/>
        <w:topLinePunct w:val="0"/>
        <w:autoSpaceDE/>
        <w:autoSpaceDN/>
        <w:adjustRightInd/>
        <w:snapToGrid/>
        <w:spacing w:line="570" w:lineRule="exact"/>
        <w:ind w:firstLine="640" w:firstLineChars="200"/>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（一）区域和近场区地震活动性、地震构造环境及场区主要断裂活动性的分析评价意见；</w:t>
      </w:r>
    </w:p>
    <w:p>
      <w:pPr>
        <w:keepNext w:val="0"/>
        <w:keepLines w:val="0"/>
        <w:pageBreakBefore w:val="0"/>
        <w:widowControl w:val="0"/>
        <w:kinsoku/>
        <w:wordWrap/>
        <w:overflowPunct/>
        <w:topLinePunct w:val="0"/>
        <w:autoSpaceDE/>
        <w:autoSpaceDN/>
        <w:adjustRightInd/>
        <w:snapToGrid/>
        <w:spacing w:line="570" w:lineRule="exact"/>
        <w:ind w:firstLine="640" w:firstLineChars="200"/>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（二）工程场地地震地质灾害初步评价意见；</w:t>
      </w:r>
    </w:p>
    <w:p>
      <w:pPr>
        <w:keepNext w:val="0"/>
        <w:keepLines w:val="0"/>
        <w:pageBreakBefore w:val="0"/>
        <w:widowControl w:val="0"/>
        <w:kinsoku/>
        <w:wordWrap/>
        <w:overflowPunct/>
        <w:topLinePunct w:val="0"/>
        <w:autoSpaceDE/>
        <w:autoSpaceDN/>
        <w:adjustRightInd/>
        <w:snapToGrid/>
        <w:spacing w:line="570" w:lineRule="exact"/>
        <w:ind w:firstLine="640" w:firstLineChars="200"/>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（三）场地地震动参数。</w:t>
      </w:r>
    </w:p>
    <w:p>
      <w:pPr>
        <w:keepNext w:val="0"/>
        <w:keepLines w:val="0"/>
        <w:pageBreakBefore w:val="0"/>
        <w:kinsoku/>
        <w:wordWrap/>
        <w:overflowPunct/>
        <w:topLinePunct w:val="0"/>
        <w:autoSpaceDE/>
        <w:autoSpaceDN/>
        <w:bidi w:val="0"/>
        <w:spacing w:beforeAutospacing="0" w:afterAutospacing="0" w:line="578" w:lineRule="exact"/>
        <w:ind w:firstLine="642"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pacing w:val="0"/>
          <w:sz w:val="32"/>
          <w:szCs w:val="32"/>
        </w:rPr>
        <w:t>第</w:t>
      </w:r>
      <w:r>
        <w:rPr>
          <w:rFonts w:ascii="仿宋_GB2312" w:hAnsi="仿宋_GB2312" w:eastAsia="仿宋_GB2312" w:cs="仿宋_GB2312"/>
          <w:b/>
          <w:bCs/>
          <w:spacing w:val="0"/>
          <w:sz w:val="32"/>
          <w:szCs w:val="32"/>
        </w:rPr>
        <w:t>二十三</w:t>
      </w:r>
      <w:r>
        <w:rPr>
          <w:rFonts w:hint="eastAsia" w:ascii="仿宋_GB2312" w:hAnsi="仿宋_GB2312" w:eastAsia="仿宋_GB2312" w:cs="仿宋_GB2312"/>
          <w:b/>
          <w:bCs/>
          <w:spacing w:val="0"/>
          <w:sz w:val="32"/>
          <w:szCs w:val="32"/>
        </w:rPr>
        <w:t xml:space="preserve">条 </w:t>
      </w:r>
      <w:r>
        <w:rPr>
          <w:rFonts w:hint="eastAsia" w:ascii="仿宋_GB2312" w:hAnsi="仿宋_GB2312" w:eastAsia="仿宋_GB2312" w:cs="仿宋_GB2312"/>
          <w:spacing w:val="0"/>
          <w:sz w:val="32"/>
          <w:szCs w:val="32"/>
        </w:rPr>
        <w:t>审查专家成员意见和审查专家组意见，均需签字确认。技术审查不通过的，技术审查专家组应出具不通过的理由。</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color w:val="auto"/>
          <w:sz w:val="32"/>
          <w:szCs w:val="32"/>
          <w:lang w:val="en-US" w:eastAsia="zh-CN"/>
        </w:rPr>
        <w:t>视频会审或函审的，</w:t>
      </w:r>
      <w:r>
        <w:rPr>
          <w:rFonts w:hint="eastAsia" w:ascii="仿宋_GB2312" w:hAnsi="仿宋_GB2312" w:eastAsia="仿宋_GB2312" w:cs="仿宋_GB2312"/>
          <w:color w:val="auto"/>
          <w:sz w:val="32"/>
          <w:szCs w:val="32"/>
        </w:rPr>
        <w:t>审查专家成员意见和审查专家组意见</w:t>
      </w:r>
      <w:r>
        <w:rPr>
          <w:rFonts w:hint="eastAsia" w:ascii="仿宋_GB2312" w:hAnsi="仿宋_GB2312" w:eastAsia="仿宋_GB2312" w:cs="仿宋_GB2312"/>
          <w:color w:val="auto"/>
          <w:sz w:val="32"/>
          <w:szCs w:val="32"/>
          <w:lang w:eastAsia="zh-CN"/>
        </w:rPr>
        <w:t>签字后以邮寄</w:t>
      </w:r>
      <w:r>
        <w:rPr>
          <w:rFonts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lang w:eastAsia="zh-CN"/>
        </w:rPr>
        <w:t>方式送震害防御</w:t>
      </w:r>
      <w:r>
        <w:rPr>
          <w:rFonts w:ascii="仿宋_GB2312" w:hAnsi="仿宋_GB2312" w:eastAsia="仿宋_GB2312" w:cs="仿宋_GB2312"/>
          <w:color w:val="auto"/>
          <w:sz w:val="32"/>
          <w:szCs w:val="32"/>
          <w:lang w:eastAsia="zh-CN"/>
        </w:rPr>
        <w:t>与应急</w:t>
      </w:r>
      <w:r>
        <w:rPr>
          <w:rFonts w:hint="eastAsia" w:ascii="仿宋_GB2312" w:hAnsi="仿宋_GB2312" w:eastAsia="仿宋_GB2312" w:cs="仿宋_GB2312"/>
          <w:color w:val="auto"/>
          <w:sz w:val="32"/>
          <w:szCs w:val="32"/>
          <w:lang w:eastAsia="zh-CN"/>
        </w:rPr>
        <w:t>处</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adjustRightInd/>
        <w:snapToGrid/>
        <w:ind w:firstLine="618" w:firstLineChars="200"/>
        <w:rPr>
          <w:rFonts w:hint="eastAsia" w:ascii="仿宋_GB2312" w:hAnsi="仿宋_GB2312" w:eastAsia="仿宋_GB2312" w:cs="仿宋_GB2312"/>
          <w:color w:val="auto"/>
          <w:sz w:val="32"/>
          <w:szCs w:val="32"/>
          <w:highlight w:val="yellow"/>
          <w:lang w:bidi="ar-SA"/>
        </w:rPr>
      </w:pPr>
      <w:r>
        <w:rPr>
          <w:rFonts w:hint="eastAsia" w:ascii="仿宋_GB2312" w:hAnsi="仿宋_GB2312" w:eastAsia="仿宋_GB2312" w:cs="仿宋_GB2312"/>
          <w:b/>
          <w:bCs/>
          <w:color w:val="auto"/>
          <w:sz w:val="32"/>
          <w:szCs w:val="32"/>
          <w:lang w:bidi="ar-SA"/>
        </w:rPr>
        <w:t>第</w:t>
      </w:r>
      <w:r>
        <w:rPr>
          <w:rFonts w:ascii="仿宋_GB2312" w:hAnsi="仿宋_GB2312" w:eastAsia="仿宋_GB2312" w:cs="仿宋_GB2312"/>
          <w:b/>
          <w:bCs/>
          <w:color w:val="auto"/>
          <w:sz w:val="32"/>
          <w:szCs w:val="32"/>
          <w:lang w:bidi="ar-SA"/>
        </w:rPr>
        <w:t>二十四</w:t>
      </w:r>
      <w:r>
        <w:rPr>
          <w:rFonts w:hint="eastAsia" w:ascii="仿宋_GB2312" w:hAnsi="仿宋_GB2312" w:eastAsia="仿宋_GB2312" w:cs="仿宋_GB2312"/>
          <w:b/>
          <w:bCs/>
          <w:color w:val="auto"/>
          <w:sz w:val="32"/>
          <w:szCs w:val="32"/>
          <w:lang w:bidi="ar-SA"/>
        </w:rPr>
        <w:t xml:space="preserve">条 </w:t>
      </w:r>
      <w:r>
        <w:rPr>
          <w:rFonts w:hint="eastAsia" w:ascii="仿宋_GB2312" w:hAnsi="仿宋_GB2312" w:eastAsia="仿宋_GB2312" w:cs="仿宋_GB2312"/>
          <w:color w:val="auto"/>
          <w:sz w:val="32"/>
          <w:szCs w:val="32"/>
          <w:lang w:val="en-US" w:eastAsia="zh-CN" w:bidi="ar-SA"/>
        </w:rPr>
        <w:t>震害防御与应急处</w:t>
      </w:r>
      <w:r>
        <w:rPr>
          <w:rFonts w:hint="eastAsia" w:ascii="仿宋_GB2312" w:hAnsi="仿宋_GB2312" w:eastAsia="仿宋_GB2312" w:cs="仿宋_GB2312"/>
          <w:color w:val="auto"/>
          <w:sz w:val="32"/>
          <w:szCs w:val="32"/>
          <w:lang w:bidi="ar-SA"/>
        </w:rPr>
        <w:t>应当妥善保管安评报告技术审查相关资料，</w:t>
      </w:r>
      <w:r>
        <w:rPr>
          <w:rFonts w:hint="eastAsia" w:ascii="仿宋_GB2312" w:hAnsi="仿宋_GB2312" w:eastAsia="仿宋_GB2312" w:cs="仿宋_GB2312"/>
          <w:color w:val="auto"/>
          <w:sz w:val="32"/>
          <w:szCs w:val="32"/>
          <w:lang w:val="en-US" w:eastAsia="zh-CN" w:bidi="ar-SA"/>
        </w:rPr>
        <w:t>并在技术审查结束后</w:t>
      </w:r>
      <w:r>
        <w:rPr>
          <w:rFonts w:ascii="仿宋_GB2312" w:hAnsi="仿宋_GB2312" w:eastAsia="仿宋_GB2312" w:cs="仿宋_GB2312"/>
          <w:color w:val="auto"/>
          <w:sz w:val="32"/>
          <w:szCs w:val="32"/>
          <w:lang w:val="en-US" w:eastAsia="zh-CN" w:bidi="ar-SA"/>
        </w:rPr>
        <w:t>一并</w:t>
      </w:r>
      <w:r>
        <w:rPr>
          <w:rFonts w:hint="eastAsia" w:ascii="仿宋_GB2312" w:hAnsi="仿宋_GB2312" w:eastAsia="仿宋_GB2312" w:cs="仿宋_GB2312"/>
          <w:color w:val="auto"/>
          <w:sz w:val="32"/>
          <w:szCs w:val="32"/>
          <w:lang w:val="en-US" w:eastAsia="zh-CN" w:bidi="ar-SA"/>
        </w:rPr>
        <w:t>移交公共服务处。</w:t>
      </w:r>
      <w:r>
        <w:rPr>
          <w:rFonts w:hint="eastAsia" w:ascii="仿宋_GB2312" w:hAnsi="仿宋_GB2312" w:eastAsia="仿宋_GB2312" w:cs="仿宋_GB2312"/>
          <w:color w:val="auto"/>
          <w:sz w:val="32"/>
          <w:szCs w:val="32"/>
          <w:lang w:bidi="ar-SA"/>
        </w:rPr>
        <w:t>具体包括：</w:t>
      </w:r>
    </w:p>
    <w:p>
      <w:pPr>
        <w:keepNext w:val="0"/>
        <w:keepLines w:val="0"/>
        <w:pageBreakBefore w:val="0"/>
        <w:widowControl w:val="0"/>
        <w:numPr>
          <w:ilvl w:val="0"/>
          <w:numId w:val="1"/>
        </w:numPr>
        <w:kinsoku/>
        <w:wordWrap/>
        <w:overflowPunct/>
        <w:topLinePunct w:val="0"/>
        <w:autoSpaceDE/>
        <w:autoSpaceDN/>
        <w:adjustRightInd/>
        <w:snapToGrid/>
        <w:ind w:left="0" w:firstLine="616"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技术审查方案及</w:t>
      </w:r>
      <w:r>
        <w:rPr>
          <w:rFonts w:ascii="仿宋_GB2312" w:hAnsi="仿宋_GB2312" w:eastAsia="仿宋_GB2312" w:cs="仿宋_GB2312"/>
          <w:color w:val="auto"/>
          <w:sz w:val="32"/>
          <w:szCs w:val="32"/>
          <w:lang w:bidi="ar-SA"/>
        </w:rPr>
        <w:t>签报记录；</w:t>
      </w:r>
    </w:p>
    <w:p>
      <w:pPr>
        <w:keepNext w:val="0"/>
        <w:keepLines w:val="0"/>
        <w:pageBreakBefore w:val="0"/>
        <w:widowControl w:val="0"/>
        <w:numPr>
          <w:ilvl w:val="0"/>
          <w:numId w:val="1"/>
        </w:numPr>
        <w:kinsoku/>
        <w:wordWrap/>
        <w:overflowPunct/>
        <w:topLinePunct w:val="0"/>
        <w:autoSpaceDE/>
        <w:autoSpaceDN/>
        <w:adjustRightInd/>
        <w:snapToGrid/>
        <w:ind w:left="0" w:firstLine="616" w:firstLineChars="200"/>
        <w:rPr>
          <w:rFonts w:hint="eastAsia" w:ascii="仿宋_GB2312" w:hAnsi="仿宋_GB2312" w:eastAsia="仿宋_GB2312" w:cs="仿宋_GB2312"/>
          <w:color w:val="auto"/>
          <w:sz w:val="32"/>
          <w:szCs w:val="32"/>
          <w:lang w:bidi="ar-SA"/>
        </w:rPr>
      </w:pPr>
      <w:r>
        <w:rPr>
          <w:rFonts w:ascii="仿宋_GB2312" w:hAnsi="仿宋_GB2312" w:eastAsia="仿宋_GB2312" w:cs="仿宋_GB2312"/>
          <w:color w:val="auto"/>
          <w:sz w:val="32"/>
          <w:szCs w:val="32"/>
          <w:lang w:bidi="ar-SA"/>
        </w:rPr>
        <w:t>技术审查</w:t>
      </w:r>
      <w:r>
        <w:rPr>
          <w:rFonts w:hint="eastAsia" w:ascii="仿宋_GB2312" w:hAnsi="仿宋_GB2312" w:eastAsia="仿宋_GB2312" w:cs="仿宋_GB2312"/>
          <w:color w:val="auto"/>
          <w:sz w:val="32"/>
          <w:szCs w:val="32"/>
          <w:lang w:bidi="ar-SA"/>
        </w:rPr>
        <w:t>会议通知；</w:t>
      </w:r>
    </w:p>
    <w:p>
      <w:pPr>
        <w:keepNext w:val="0"/>
        <w:keepLines w:val="0"/>
        <w:pageBreakBefore w:val="0"/>
        <w:widowControl w:val="0"/>
        <w:numPr>
          <w:ilvl w:val="0"/>
          <w:numId w:val="1"/>
        </w:numPr>
        <w:kinsoku/>
        <w:wordWrap/>
        <w:overflowPunct/>
        <w:topLinePunct w:val="0"/>
        <w:autoSpaceDE/>
        <w:autoSpaceDN/>
        <w:adjustRightInd/>
        <w:snapToGrid/>
        <w:ind w:left="0" w:firstLine="616"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Cs w:val="32"/>
          <w:lang w:eastAsia="zh-CN" w:bidi="ar-SA"/>
        </w:rPr>
        <w:t>专家签字的技术审查单；</w:t>
      </w:r>
    </w:p>
    <w:p>
      <w:pPr>
        <w:keepNext w:val="0"/>
        <w:keepLines w:val="0"/>
        <w:pageBreakBefore w:val="0"/>
        <w:widowControl w:val="0"/>
        <w:numPr>
          <w:ilvl w:val="0"/>
          <w:numId w:val="1"/>
        </w:numPr>
        <w:kinsoku/>
        <w:wordWrap/>
        <w:overflowPunct/>
        <w:topLinePunct w:val="0"/>
        <w:autoSpaceDE/>
        <w:autoSpaceDN/>
        <w:adjustRightInd/>
        <w:snapToGrid/>
        <w:ind w:left="0" w:firstLine="616" w:firstLineChars="200"/>
        <w:rPr>
          <w:rFonts w:hint="eastAsia" w:ascii="仿宋_GB2312" w:hAnsi="仿宋_GB2312" w:eastAsia="仿宋_GB2312" w:cs="仿宋_GB2312"/>
          <w:color w:val="auto"/>
          <w:sz w:val="32"/>
          <w:szCs w:val="32"/>
          <w:lang w:bidi="ar-SA"/>
        </w:rPr>
      </w:pPr>
      <w:r>
        <w:rPr>
          <w:rFonts w:hint="eastAsia" w:ascii="仿宋_GB2312" w:hAnsi="仿宋_GB2312" w:eastAsia="仿宋_GB2312" w:cs="仿宋_GB2312"/>
          <w:color w:val="auto"/>
          <w:sz w:val="32"/>
          <w:szCs w:val="32"/>
          <w:lang w:bidi="ar-SA"/>
        </w:rPr>
        <w:t>现场巡查</w:t>
      </w:r>
      <w:r>
        <w:rPr>
          <w:rFonts w:ascii="仿宋_GB2312" w:hAnsi="仿宋_GB2312" w:eastAsia="仿宋_GB2312" w:cs="仿宋_GB2312"/>
          <w:color w:val="auto"/>
          <w:sz w:val="32"/>
          <w:szCs w:val="32"/>
          <w:lang w:bidi="ar-SA"/>
        </w:rPr>
        <w:t>记录；</w:t>
      </w:r>
    </w:p>
    <w:p>
      <w:pPr>
        <w:keepNext w:val="0"/>
        <w:keepLines w:val="0"/>
        <w:pageBreakBefore w:val="0"/>
        <w:widowControl w:val="0"/>
        <w:numPr>
          <w:ilvl w:val="0"/>
          <w:numId w:val="1"/>
        </w:numPr>
        <w:kinsoku/>
        <w:wordWrap/>
        <w:overflowPunct/>
        <w:topLinePunct w:val="0"/>
        <w:autoSpaceDE/>
        <w:autoSpaceDN/>
        <w:adjustRightInd/>
        <w:snapToGrid/>
        <w:ind w:left="0" w:firstLine="616" w:firstLineChars="200"/>
        <w:rPr>
          <w:rFonts w:hint="eastAsia" w:ascii="仿宋_GB2312" w:hAnsi="仿宋_GB2312" w:eastAsia="仿宋_GB2312" w:cs="仿宋_GB2312"/>
          <w:szCs w:val="32"/>
        </w:rPr>
      </w:pPr>
      <w:r>
        <w:rPr>
          <w:rFonts w:hint="eastAsia" w:ascii="仿宋_GB2312" w:hAnsi="仿宋_GB2312" w:eastAsia="仿宋_GB2312" w:cs="仿宋_GB2312"/>
          <w:color w:val="auto"/>
          <w:szCs w:val="32"/>
          <w:lang w:bidi="ar-SA"/>
        </w:rPr>
        <w:t>修改后的安评报告</w:t>
      </w:r>
      <w:r>
        <w:rPr>
          <w:rFonts w:ascii="仿宋_GB2312" w:hAnsi="仿宋_GB2312" w:eastAsia="仿宋_GB2312" w:cs="仿宋_GB2312"/>
          <w:color w:val="auto"/>
          <w:szCs w:val="32"/>
          <w:lang w:bidi="ar-SA"/>
        </w:rPr>
        <w:t>、</w:t>
      </w:r>
      <w:r>
        <w:rPr>
          <w:rFonts w:hint="eastAsia" w:ascii="仿宋_GB2312" w:hAnsi="仿宋_GB2312" w:eastAsia="仿宋_GB2312" w:cs="仿宋_GB2312"/>
          <w:color w:val="auto"/>
          <w:szCs w:val="32"/>
          <w:lang w:bidi="ar-SA"/>
        </w:rPr>
        <w:t>修改说明</w:t>
      </w:r>
      <w:r>
        <w:rPr>
          <w:rFonts w:ascii="仿宋_GB2312" w:hAnsi="仿宋_GB2312" w:eastAsia="仿宋_GB2312" w:cs="仿宋_GB2312"/>
          <w:color w:val="auto"/>
          <w:szCs w:val="32"/>
          <w:lang w:bidi="ar-SA"/>
        </w:rPr>
        <w:t>及技术审查过程中补充提供的原始数据、成果材料；</w:t>
      </w:r>
    </w:p>
    <w:p>
      <w:pPr>
        <w:keepNext w:val="0"/>
        <w:keepLines w:val="0"/>
        <w:pageBreakBefore w:val="0"/>
        <w:widowControl w:val="0"/>
        <w:numPr>
          <w:ilvl w:val="0"/>
          <w:numId w:val="1"/>
        </w:numPr>
        <w:kinsoku/>
        <w:wordWrap/>
        <w:overflowPunct/>
        <w:topLinePunct w:val="0"/>
        <w:autoSpaceDE/>
        <w:autoSpaceDN/>
        <w:adjustRightInd/>
        <w:snapToGrid/>
        <w:ind w:left="0" w:firstLine="616" w:firstLineChars="200"/>
        <w:rPr>
          <w:rFonts w:hint="eastAsia" w:ascii="仿宋_GB2312" w:hAnsi="仿宋_GB2312" w:eastAsia="仿宋_GB2312" w:cs="仿宋_GB2312"/>
          <w:szCs w:val="32"/>
        </w:rPr>
      </w:pPr>
      <w:r>
        <w:rPr>
          <w:rFonts w:hint="eastAsia" w:ascii="仿宋_GB2312" w:hAnsi="仿宋_GB2312" w:eastAsia="仿宋_GB2312" w:cs="仿宋_GB2312"/>
          <w:sz w:val="32"/>
          <w:szCs w:val="32"/>
          <w:lang w:bidi="ar-SA"/>
        </w:rPr>
        <w:t>专家组组长签字的专家组审查意见</w:t>
      </w:r>
      <w:r>
        <w:rPr>
          <w:rFonts w:ascii="仿宋_GB2312" w:hAnsi="仿宋_GB2312" w:eastAsia="仿宋_GB2312" w:cs="仿宋_GB2312"/>
          <w:color w:val="auto"/>
          <w:szCs w:val="32"/>
          <w:lang w:eastAsia="zh-CN" w:bidi="ar-SA"/>
        </w:rPr>
        <w:t>。</w:t>
      </w:r>
    </w:p>
    <w:p>
      <w:pPr>
        <w:keepNext w:val="0"/>
        <w:keepLines w:val="0"/>
        <w:pageBreakBefore w:val="0"/>
        <w:widowControl w:val="0"/>
        <w:kinsoku/>
        <w:wordWrap/>
        <w:overflowPunct/>
        <w:topLinePunct w:val="0"/>
        <w:autoSpaceDE/>
        <w:autoSpaceDN/>
        <w:adjustRightInd/>
        <w:snapToGrid/>
        <w:spacing w:beforeAutospacing="0" w:afterAutospacing="0"/>
        <w:ind w:left="0" w:firstLine="618" w:firstLineChars="200"/>
        <w:rPr>
          <w:rFonts w:ascii="仿宋_GB2312" w:hAnsi="仿宋_GB2312" w:eastAsia="仿宋_GB2312" w:cs="仿宋_GB2312"/>
          <w:color w:val="auto"/>
          <w:sz w:val="32"/>
          <w:szCs w:val="32"/>
          <w:lang w:bidi="ar-SA"/>
        </w:rPr>
      </w:pPr>
      <w:r>
        <w:rPr>
          <w:rFonts w:hint="eastAsia" w:ascii="仿宋_GB2312" w:hAnsi="仿宋_GB2312" w:eastAsia="仿宋_GB2312" w:cs="仿宋_GB2312"/>
          <w:b/>
          <w:bCs/>
          <w:color w:val="auto"/>
          <w:sz w:val="32"/>
          <w:szCs w:val="32"/>
          <w:lang w:bidi="ar-SA"/>
        </w:rPr>
        <w:t>第二十</w:t>
      </w:r>
      <w:r>
        <w:rPr>
          <w:rFonts w:ascii="仿宋_GB2312" w:hAnsi="仿宋_GB2312" w:eastAsia="仿宋_GB2312" w:cs="仿宋_GB2312"/>
          <w:b/>
          <w:bCs/>
          <w:color w:val="auto"/>
          <w:sz w:val="32"/>
          <w:szCs w:val="32"/>
          <w:lang w:bidi="ar-SA"/>
        </w:rPr>
        <w:t>五</w:t>
      </w:r>
      <w:r>
        <w:rPr>
          <w:rFonts w:hint="eastAsia" w:ascii="仿宋_GB2312" w:hAnsi="仿宋_GB2312" w:eastAsia="仿宋_GB2312" w:cs="仿宋_GB2312"/>
          <w:b/>
          <w:bCs/>
          <w:color w:val="auto"/>
          <w:sz w:val="32"/>
          <w:szCs w:val="32"/>
          <w:lang w:bidi="ar-SA"/>
        </w:rPr>
        <w:t xml:space="preserve">条 </w:t>
      </w:r>
      <w:r>
        <w:rPr>
          <w:rFonts w:hint="eastAsia" w:ascii="仿宋_GB2312" w:hAnsi="仿宋_GB2312" w:eastAsia="仿宋_GB2312" w:cs="仿宋_GB2312"/>
          <w:color w:val="auto"/>
          <w:sz w:val="32"/>
          <w:szCs w:val="32"/>
          <w:lang w:bidi="ar-SA"/>
        </w:rPr>
        <w:t>技术审查专家应严格执行保密规定，未经允许，不得擅自使用、向其他个人或单位提供在项目技术审查过程中获得</w:t>
      </w:r>
      <w:r>
        <w:rPr>
          <w:rFonts w:ascii="仿宋_GB2312" w:hAnsi="仿宋_GB2312" w:eastAsia="仿宋_GB2312" w:cs="仿宋_GB2312"/>
          <w:color w:val="auto"/>
          <w:sz w:val="32"/>
          <w:szCs w:val="32"/>
          <w:lang w:bidi="ar-SA"/>
        </w:rPr>
        <w:t>的</w:t>
      </w:r>
      <w:r>
        <w:rPr>
          <w:rFonts w:hint="eastAsia" w:ascii="仿宋_GB2312" w:hAnsi="仿宋_GB2312" w:eastAsia="仿宋_GB2312" w:cs="仿宋_GB2312"/>
          <w:color w:val="auto"/>
          <w:sz w:val="32"/>
          <w:szCs w:val="32"/>
          <w:lang w:bidi="ar-SA"/>
        </w:rPr>
        <w:t>项目资料、专家名单、审查结果等信息</w:t>
      </w:r>
      <w:r>
        <w:rPr>
          <w:rFonts w:ascii="仿宋_GB2312" w:hAnsi="仿宋_GB2312" w:eastAsia="仿宋_GB2312" w:cs="仿宋_GB2312"/>
          <w:color w:val="auto"/>
          <w:sz w:val="32"/>
          <w:szCs w:val="32"/>
          <w:lang w:bidi="ar-SA"/>
        </w:rPr>
        <w:t>。</w:t>
      </w:r>
    </w:p>
    <w:p>
      <w:pPr>
        <w:keepNext w:val="0"/>
        <w:keepLines w:val="0"/>
        <w:pageBreakBefore w:val="0"/>
        <w:widowControl w:val="0"/>
        <w:kinsoku/>
        <w:wordWrap/>
        <w:overflowPunct/>
        <w:topLinePunct w:val="0"/>
        <w:autoSpaceDE/>
        <w:autoSpaceDN/>
        <w:adjustRightInd/>
        <w:snapToGrid/>
        <w:spacing w:beforeAutospacing="0" w:afterAutospacing="0"/>
        <w:ind w:left="0"/>
        <w:jc w:val="center"/>
        <w:rPr>
          <w:rFonts w:ascii="黑体" w:hAnsi="黑体" w:eastAsia="黑体" w:cs="黑体"/>
          <w:sz w:val="32"/>
          <w:szCs w:val="32"/>
        </w:rPr>
      </w:pPr>
    </w:p>
    <w:p>
      <w:pPr>
        <w:keepNext w:val="0"/>
        <w:keepLines w:val="0"/>
        <w:pageBreakBefore w:val="0"/>
        <w:widowControl w:val="0"/>
        <w:kinsoku/>
        <w:wordWrap/>
        <w:overflowPunct/>
        <w:topLinePunct w:val="0"/>
        <w:autoSpaceDE/>
        <w:autoSpaceDN/>
        <w:adjustRightInd/>
        <w:snapToGrid/>
        <w:spacing w:beforeAutospacing="0" w:afterAutospacing="0"/>
        <w:ind w:left="0"/>
        <w:jc w:val="center"/>
        <w:rPr>
          <w:rFonts w:ascii="仿宋_GB2312" w:hAnsi="仿宋_GB2312" w:eastAsia="仿宋_GB2312" w:cs="仿宋_GB2312"/>
          <w:b/>
          <w:bCs/>
          <w:color w:val="auto"/>
          <w:sz w:val="32"/>
          <w:szCs w:val="32"/>
        </w:rPr>
      </w:pPr>
      <w:r>
        <w:rPr>
          <w:rFonts w:hint="eastAsia" w:ascii="黑体" w:hAnsi="黑体" w:eastAsia="黑体" w:cs="黑体"/>
          <w:sz w:val="32"/>
          <w:szCs w:val="32"/>
        </w:rPr>
        <w:t>第</w:t>
      </w:r>
      <w:r>
        <w:rPr>
          <w:rFonts w:ascii="黑体" w:hAnsi="黑体" w:eastAsia="黑体" w:cs="黑体"/>
          <w:sz w:val="32"/>
          <w:szCs w:val="32"/>
        </w:rPr>
        <w:t>四</w:t>
      </w:r>
      <w:r>
        <w:rPr>
          <w:rFonts w:hint="eastAsia" w:ascii="黑体" w:hAnsi="黑体" w:eastAsia="黑体" w:cs="黑体"/>
          <w:sz w:val="32"/>
          <w:szCs w:val="32"/>
        </w:rPr>
        <w:t xml:space="preserve">章 </w:t>
      </w:r>
      <w:r>
        <w:rPr>
          <w:rFonts w:ascii="黑体" w:hAnsi="黑体" w:eastAsia="黑体" w:cs="黑体"/>
          <w:sz w:val="32"/>
          <w:szCs w:val="32"/>
        </w:rPr>
        <w:t>技术审查费用管理</w:t>
      </w:r>
    </w:p>
    <w:p>
      <w:pPr>
        <w:keepNext w:val="0"/>
        <w:keepLines w:val="0"/>
        <w:pageBreakBefore w:val="0"/>
        <w:widowControl w:val="0"/>
        <w:kinsoku/>
        <w:wordWrap/>
        <w:overflowPunct/>
        <w:topLinePunct w:val="0"/>
        <w:autoSpaceDE/>
        <w:autoSpaceDN/>
        <w:adjustRightInd/>
        <w:snapToGrid/>
        <w:spacing w:beforeAutospacing="0" w:afterAutospacing="0"/>
        <w:ind w:firstLine="618" w:firstLineChars="200"/>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第二十</w:t>
      </w:r>
      <w:r>
        <w:rPr>
          <w:rFonts w:ascii="仿宋_GB2312" w:hAnsi="仿宋_GB2312" w:eastAsia="仿宋_GB2312" w:cs="仿宋_GB2312"/>
          <w:b/>
          <w:bCs/>
          <w:color w:val="auto"/>
          <w:sz w:val="32"/>
          <w:szCs w:val="32"/>
        </w:rPr>
        <w:t>六</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color w:val="auto"/>
          <w:sz w:val="32"/>
          <w:szCs w:val="32"/>
        </w:rPr>
        <w:t>技术审查费用开支范围主要包括会议费、专家</w:t>
      </w:r>
      <w:r>
        <w:rPr>
          <w:rFonts w:ascii="仿宋_GB2312" w:hAnsi="仿宋_GB2312" w:eastAsia="仿宋_GB2312" w:cs="仿宋_GB2312"/>
          <w:color w:val="auto"/>
          <w:sz w:val="32"/>
          <w:szCs w:val="32"/>
        </w:rPr>
        <w:t>评审</w:t>
      </w:r>
      <w:r>
        <w:rPr>
          <w:rFonts w:hint="eastAsia" w:ascii="仿宋_GB2312" w:hAnsi="仿宋_GB2312" w:eastAsia="仿宋_GB2312" w:cs="仿宋_GB2312"/>
          <w:color w:val="auto"/>
          <w:sz w:val="32"/>
          <w:szCs w:val="32"/>
        </w:rPr>
        <w:t>费</w:t>
      </w:r>
      <w:r>
        <w:rPr>
          <w:rFonts w:ascii="仿宋_GB2312" w:hAnsi="仿宋_GB2312" w:eastAsia="仿宋_GB2312" w:cs="仿宋_GB2312"/>
          <w:color w:val="auto"/>
          <w:sz w:val="32"/>
          <w:szCs w:val="32"/>
        </w:rPr>
        <w:t>、现场巡查工作费</w:t>
      </w:r>
      <w:r>
        <w:rPr>
          <w:rFonts w:ascii="仿宋_GB2312" w:hAnsi="仿宋_GB2312" w:eastAsia="仿宋_GB2312" w:cs="仿宋_GB2312"/>
          <w:color w:val="auto"/>
          <w:sz w:val="32"/>
          <w:szCs w:val="32"/>
          <w:lang w:eastAsia="zh-CN"/>
        </w:rPr>
        <w:t>以及专家参加技术审查、现场巡查等产生的差旅费、住宿费</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rPr>
        <w:t>技术审查费用由</w:t>
      </w:r>
      <w:r>
        <w:rPr>
          <w:rFonts w:hint="eastAsia" w:ascii="仿宋_GB2312" w:hAnsi="仿宋_GB2312" w:eastAsia="仿宋_GB2312" w:cs="仿宋_GB2312"/>
          <w:color w:val="auto"/>
          <w:sz w:val="32"/>
          <w:szCs w:val="32"/>
          <w:lang w:val="en-US" w:eastAsia="zh-CN"/>
        </w:rPr>
        <w:t>省地震局</w:t>
      </w:r>
      <w:r>
        <w:rPr>
          <w:rFonts w:hint="eastAsia" w:ascii="仿宋_GB2312" w:hAnsi="仿宋_GB2312" w:eastAsia="仿宋_GB2312" w:cs="仿宋_GB2312"/>
          <w:color w:val="auto"/>
          <w:sz w:val="32"/>
          <w:szCs w:val="32"/>
        </w:rPr>
        <w:t>承担，不得向建设单位和</w:t>
      </w:r>
      <w:r>
        <w:rPr>
          <w:rFonts w:hint="eastAsia" w:ascii="仿宋_GB2312" w:hAnsi="仿宋_GB2312" w:eastAsia="仿宋_GB2312" w:cs="仿宋_GB2312"/>
          <w:color w:val="auto"/>
          <w:sz w:val="32"/>
          <w:szCs w:val="32"/>
          <w:lang w:eastAsia="zh-CN"/>
        </w:rPr>
        <w:t>评价</w:t>
      </w:r>
      <w:r>
        <w:rPr>
          <w:rFonts w:hint="eastAsia" w:ascii="仿宋_GB2312" w:hAnsi="仿宋_GB2312" w:eastAsia="仿宋_GB2312" w:cs="仿宋_GB2312"/>
          <w:color w:val="auto"/>
          <w:sz w:val="32"/>
          <w:szCs w:val="32"/>
        </w:rPr>
        <w:t>单位摊派。</w:t>
      </w:r>
    </w:p>
    <w:p>
      <w:pPr>
        <w:keepNext w:val="0"/>
        <w:keepLines w:val="0"/>
        <w:pageBreakBefore w:val="0"/>
        <w:widowControl w:val="0"/>
        <w:kinsoku/>
        <w:wordWrap/>
        <w:overflowPunct/>
        <w:topLinePunct w:val="0"/>
        <w:autoSpaceDE/>
        <w:autoSpaceDN/>
        <w:adjustRightInd/>
        <w:snapToGrid/>
        <w:spacing w:beforeAutospacing="0" w:afterAutospacing="0"/>
        <w:ind w:firstLine="618" w:firstLineChars="200"/>
        <w:rPr>
          <w:rFonts w:ascii="仿宋_GB2312" w:hAnsi="仿宋_GB2312" w:eastAsia="仿宋_GB2312" w:cs="仿宋_GB2312"/>
          <w:color w:val="auto"/>
          <w:sz w:val="32"/>
          <w:szCs w:val="32"/>
          <w:lang w:val="en-US"/>
        </w:rPr>
      </w:pPr>
      <w:r>
        <w:rPr>
          <w:rFonts w:hint="eastAsia" w:ascii="仿宋_GB2312" w:hAnsi="仿宋_GB2312" w:eastAsia="仿宋_GB2312" w:cs="仿宋_GB2312"/>
          <w:b/>
          <w:bCs/>
          <w:color w:val="auto"/>
          <w:sz w:val="32"/>
          <w:szCs w:val="32"/>
        </w:rPr>
        <w:t>第二十</w:t>
      </w:r>
      <w:r>
        <w:rPr>
          <w:rFonts w:ascii="仿宋_GB2312" w:hAnsi="仿宋_GB2312" w:eastAsia="仿宋_GB2312" w:cs="仿宋_GB2312"/>
          <w:b/>
          <w:bCs/>
          <w:color w:val="auto"/>
          <w:sz w:val="32"/>
          <w:szCs w:val="32"/>
        </w:rPr>
        <w:t>七</w:t>
      </w:r>
      <w:r>
        <w:rPr>
          <w:rFonts w:hint="eastAsia" w:ascii="仿宋_GB2312" w:hAnsi="仿宋_GB2312" w:eastAsia="仿宋_GB2312" w:cs="仿宋_GB2312"/>
          <w:b/>
          <w:bCs/>
          <w:color w:val="auto"/>
          <w:sz w:val="32"/>
          <w:szCs w:val="32"/>
        </w:rPr>
        <w:t>条</w:t>
      </w:r>
      <w:r>
        <w:rPr>
          <w:rFonts w:ascii="仿宋_GB2312" w:hAnsi="仿宋_GB2312" w:eastAsia="仿宋_GB2312" w:cs="仿宋_GB2312"/>
          <w:b/>
          <w:bCs/>
          <w:color w:val="auto"/>
          <w:sz w:val="32"/>
          <w:szCs w:val="32"/>
        </w:rPr>
        <w:t xml:space="preserve"> </w:t>
      </w:r>
      <w:r>
        <w:rPr>
          <w:rFonts w:ascii="仿宋_GB2312" w:hAnsi="仿宋_GB2312" w:eastAsia="仿宋_GB2312" w:cs="仿宋_GB2312"/>
          <w:color w:val="auto"/>
          <w:sz w:val="32"/>
          <w:szCs w:val="32"/>
          <w:lang w:val="en-US"/>
        </w:rPr>
        <w:t>专家评审费的发放范围限于专家组名单中的审查专家，非专家组人员不得领取专家评审费。发放专家评审费时，线下会审的，专家评审费发放凭证应由专家本人签字，不得代签。</w:t>
      </w:r>
    </w:p>
    <w:p>
      <w:pPr>
        <w:keepNext w:val="0"/>
        <w:keepLines w:val="0"/>
        <w:pageBreakBefore w:val="0"/>
        <w:widowControl w:val="0"/>
        <w:kinsoku/>
        <w:wordWrap/>
        <w:overflowPunct/>
        <w:topLinePunct w:val="0"/>
        <w:autoSpaceDE/>
        <w:autoSpaceDN/>
        <w:adjustRightInd/>
        <w:snapToGrid/>
        <w:spacing w:beforeAutospacing="0" w:afterAutospacing="0"/>
        <w:ind w:firstLine="618" w:firstLineChars="200"/>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第二十</w:t>
      </w:r>
      <w:r>
        <w:rPr>
          <w:rFonts w:ascii="仿宋_GB2312" w:hAnsi="仿宋_GB2312" w:eastAsia="仿宋_GB2312" w:cs="仿宋_GB2312"/>
          <w:b/>
          <w:bCs/>
          <w:color w:val="auto"/>
          <w:sz w:val="32"/>
          <w:szCs w:val="32"/>
        </w:rPr>
        <w:t>八</w:t>
      </w:r>
      <w:r>
        <w:rPr>
          <w:rFonts w:hint="eastAsia" w:ascii="仿宋_GB2312" w:hAnsi="仿宋_GB2312" w:eastAsia="仿宋_GB2312" w:cs="仿宋_GB2312"/>
          <w:b/>
          <w:bCs/>
          <w:color w:val="auto"/>
          <w:sz w:val="32"/>
          <w:szCs w:val="32"/>
        </w:rPr>
        <w:t>条</w:t>
      </w:r>
      <w:r>
        <w:rPr>
          <w:rFonts w:ascii="仿宋_GB2312" w:hAnsi="仿宋_GB2312" w:eastAsia="仿宋_GB2312" w:cs="仿宋_GB2312"/>
          <w:b/>
          <w:bCs/>
          <w:color w:val="auto"/>
          <w:sz w:val="32"/>
          <w:szCs w:val="32"/>
        </w:rPr>
        <w:t xml:space="preserve"> </w:t>
      </w:r>
      <w:r>
        <w:rPr>
          <w:rFonts w:ascii="仿宋_GB2312" w:hAnsi="仿宋_GB2312" w:eastAsia="仿宋_GB2312" w:cs="仿宋_GB2312"/>
          <w:color w:val="auto"/>
          <w:sz w:val="32"/>
          <w:szCs w:val="32"/>
          <w:lang w:val="en-US"/>
        </w:rPr>
        <w:t>专家评审费发放标准按照《湖南省地震局咨询费等劳务费发放管理办法》（湘震发〔2023〕64号）</w:t>
      </w:r>
      <w:r>
        <w:rPr>
          <w:rFonts w:hint="eastAsia" w:ascii="仿宋_GB2312" w:hAnsi="仿宋_GB2312" w:eastAsia="仿宋_GB2312" w:cs="仿宋_GB2312"/>
          <w:color w:val="auto"/>
          <w:sz w:val="32"/>
          <w:szCs w:val="32"/>
          <w:lang w:val="en-US" w:eastAsia="zh-CN"/>
        </w:rPr>
        <w:t>等相关规定</w:t>
      </w:r>
      <w:r>
        <w:rPr>
          <w:rFonts w:ascii="仿宋_GB2312" w:hAnsi="仿宋_GB2312" w:eastAsia="仿宋_GB2312" w:cs="仿宋_GB2312"/>
          <w:color w:val="auto"/>
          <w:sz w:val="32"/>
          <w:szCs w:val="32"/>
          <w:lang w:val="en-US"/>
        </w:rPr>
        <w:t>执行，其他费用标准按照省地震局相关</w:t>
      </w:r>
      <w:r>
        <w:rPr>
          <w:rFonts w:hint="eastAsia" w:ascii="仿宋_GB2312" w:hAnsi="仿宋_GB2312" w:eastAsia="仿宋_GB2312" w:cs="仿宋_GB2312"/>
          <w:color w:val="auto"/>
          <w:sz w:val="32"/>
          <w:szCs w:val="32"/>
          <w:lang w:val="en-US" w:eastAsia="zh-CN"/>
        </w:rPr>
        <w:t>制度</w:t>
      </w:r>
      <w:r>
        <w:rPr>
          <w:rFonts w:ascii="仿宋_GB2312" w:hAnsi="仿宋_GB2312" w:eastAsia="仿宋_GB2312" w:cs="仿宋_GB2312"/>
          <w:color w:val="auto"/>
          <w:sz w:val="32"/>
          <w:szCs w:val="32"/>
          <w:lang w:val="en-US"/>
        </w:rPr>
        <w:t>规定执行</w:t>
      </w:r>
      <w:r>
        <w:rPr>
          <w:rFonts w:hint="eastAsia" w:ascii="仿宋_GB2312" w:hAnsi="仿宋_GB2312" w:eastAsia="仿宋_GB2312" w:cs="仿宋_GB2312"/>
          <w:color w:val="auto"/>
          <w:sz w:val="32"/>
          <w:szCs w:val="32"/>
        </w:rPr>
        <w:t>。</w:t>
      </w:r>
    </w:p>
    <w:p>
      <w:pPr>
        <w:keepNext w:val="0"/>
        <w:keepLines w:val="0"/>
        <w:pageBreakBefore w:val="0"/>
        <w:tabs>
          <w:tab w:val="left" w:pos="1800"/>
        </w:tabs>
        <w:kinsoku/>
        <w:wordWrap/>
        <w:overflowPunct/>
        <w:topLinePunct w:val="0"/>
        <w:autoSpaceDE/>
        <w:autoSpaceDN/>
        <w:adjustRightInd w:val="0"/>
        <w:snapToGrid w:val="0"/>
        <w:spacing w:beforeAutospacing="0" w:afterAutospacing="0"/>
        <w:jc w:val="center"/>
        <w:rPr>
          <w:rFonts w:ascii="仿宋_GB2312" w:hAnsi="仿宋_GB2312" w:eastAsia="仿宋_GB2312" w:cs="仿宋_GB2312"/>
          <w:color w:val="auto"/>
          <w:szCs w:val="32"/>
          <w:lang w:bidi="ar-SA"/>
        </w:rPr>
      </w:pPr>
    </w:p>
    <w:p>
      <w:pPr>
        <w:keepNext w:val="0"/>
        <w:keepLines w:val="0"/>
        <w:pageBreakBefore w:val="0"/>
        <w:tabs>
          <w:tab w:val="left" w:pos="1800"/>
        </w:tabs>
        <w:kinsoku/>
        <w:wordWrap/>
        <w:overflowPunct/>
        <w:topLinePunct w:val="0"/>
        <w:autoSpaceDE/>
        <w:autoSpaceDN/>
        <w:adjustRightInd w:val="0"/>
        <w:snapToGrid w:val="0"/>
        <w:spacing w:beforeAutospacing="0" w:afterAutospacing="0"/>
        <w:jc w:val="center"/>
        <w:rPr>
          <w:rFonts w:hint="eastAsia" w:ascii="仿宋_GB2312" w:hAnsi="仿宋_GB2312" w:eastAsia="仿宋_GB2312" w:cs="仿宋_GB2312"/>
          <w:sz w:val="32"/>
          <w:szCs w:val="32"/>
        </w:rPr>
      </w:pPr>
      <w:r>
        <w:rPr>
          <w:rFonts w:hint="eastAsia" w:ascii="黑体" w:hAnsi="黑体" w:eastAsia="黑体" w:cs="黑体"/>
          <w:sz w:val="32"/>
          <w:szCs w:val="32"/>
        </w:rPr>
        <w:t>第</w:t>
      </w:r>
      <w:r>
        <w:rPr>
          <w:rFonts w:ascii="黑体" w:hAnsi="黑体" w:eastAsia="黑体" w:cs="黑体"/>
          <w:sz w:val="32"/>
          <w:szCs w:val="32"/>
        </w:rPr>
        <w:t>五</w:t>
      </w:r>
      <w:r>
        <w:rPr>
          <w:rFonts w:hint="eastAsia" w:ascii="黑体" w:hAnsi="黑体" w:eastAsia="黑体" w:cs="黑体"/>
          <w:sz w:val="32"/>
          <w:szCs w:val="32"/>
        </w:rPr>
        <w:t>章 审定与公开</w:t>
      </w:r>
    </w:p>
    <w:p>
      <w:pPr>
        <w:keepNext w:val="0"/>
        <w:keepLines w:val="0"/>
        <w:pageBreakBefore w:val="0"/>
        <w:kinsoku/>
        <w:wordWrap/>
        <w:overflowPunct/>
        <w:topLinePunct w:val="0"/>
        <w:autoSpaceDE/>
        <w:autoSpaceDN/>
        <w:spacing w:beforeAutospacing="0" w:afterAutospacing="0"/>
        <w:ind w:firstLine="618"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ascii="仿宋_GB2312" w:hAnsi="仿宋_GB2312" w:eastAsia="仿宋_GB2312" w:cs="仿宋_GB2312"/>
          <w:b/>
          <w:bCs/>
          <w:sz w:val="32"/>
          <w:szCs w:val="32"/>
        </w:rPr>
        <w:t>二十九</w:t>
      </w:r>
      <w:r>
        <w:rPr>
          <w:rFonts w:hint="eastAsia" w:ascii="仿宋_GB2312" w:hAnsi="仿宋_GB2312" w:eastAsia="仿宋_GB2312" w:cs="仿宋_GB2312"/>
          <w:b/>
          <w:bCs/>
          <w:sz w:val="32"/>
          <w:szCs w:val="32"/>
        </w:rPr>
        <w:t xml:space="preserve">条 </w:t>
      </w:r>
      <w:r>
        <w:rPr>
          <w:rFonts w:ascii="仿宋_GB2312" w:hAnsi="仿宋_GB2312" w:eastAsia="仿宋_GB2312" w:cs="仿宋_GB2312"/>
          <w:sz w:val="32"/>
          <w:szCs w:val="32"/>
        </w:rPr>
        <w:t>技术审查通过的，</w:t>
      </w:r>
      <w:r>
        <w:rPr>
          <w:rFonts w:hint="eastAsia" w:ascii="仿宋_GB2312" w:hAnsi="仿宋_GB2312" w:eastAsia="仿宋_GB2312" w:cs="仿宋_GB2312"/>
          <w:sz w:val="32"/>
          <w:szCs w:val="32"/>
          <w:lang w:eastAsia="zh-CN"/>
        </w:rPr>
        <w:t>公共服务处</w:t>
      </w:r>
      <w:r>
        <w:rPr>
          <w:rFonts w:ascii="仿宋_GB2312" w:hAnsi="仿宋_GB2312" w:eastAsia="仿宋_GB2312" w:cs="仿宋_GB2312"/>
          <w:sz w:val="32"/>
          <w:szCs w:val="32"/>
          <w:lang w:eastAsia="zh-CN"/>
        </w:rPr>
        <w:t>应当</w:t>
      </w:r>
      <w:r>
        <w:rPr>
          <w:rFonts w:hint="eastAsia" w:ascii="仿宋_GB2312" w:hAnsi="仿宋_GB2312" w:eastAsia="仿宋_GB2312" w:cs="仿宋_GB2312"/>
          <w:sz w:val="32"/>
          <w:szCs w:val="32"/>
          <w:lang w:eastAsia="zh-CN"/>
        </w:rPr>
        <w:t>作出</w:t>
      </w:r>
      <w:r>
        <w:rPr>
          <w:rFonts w:hint="eastAsia" w:ascii="仿宋_GB2312" w:hAnsi="仿宋_GB2312" w:eastAsia="仿宋_GB2312" w:cs="仿宋_GB2312"/>
          <w:sz w:val="32"/>
          <w:szCs w:val="32"/>
        </w:rPr>
        <w:t>书面决定，加盖</w:t>
      </w:r>
      <w:r>
        <w:rPr>
          <w:rFonts w:ascii="仿宋_GB2312" w:hAnsi="仿宋_GB2312" w:eastAsia="仿宋_GB2312" w:cs="仿宋_GB2312"/>
          <w:sz w:val="32"/>
          <w:szCs w:val="32"/>
        </w:rPr>
        <w:t>省地震局公章</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并</w:t>
      </w:r>
      <w:r>
        <w:rPr>
          <w:rFonts w:ascii="仿宋_GB2312" w:hAnsi="仿宋_GB2312" w:eastAsia="仿宋_GB2312" w:cs="仿宋_GB2312"/>
          <w:sz w:val="32"/>
          <w:szCs w:val="32"/>
          <w:lang w:eastAsia="zh-CN"/>
        </w:rPr>
        <w:t>及时</w:t>
      </w:r>
      <w:r>
        <w:rPr>
          <w:rFonts w:hint="eastAsia" w:ascii="仿宋_GB2312" w:hAnsi="仿宋_GB2312" w:eastAsia="仿宋_GB2312" w:cs="仿宋_GB2312"/>
          <w:sz w:val="32"/>
          <w:szCs w:val="32"/>
        </w:rPr>
        <w:t>送达申请人，</w:t>
      </w:r>
      <w:r>
        <w:rPr>
          <w:rFonts w:hint="eastAsia" w:ascii="仿宋_GB2312" w:hAnsi="仿宋_GB2312" w:eastAsia="仿宋_GB2312" w:cs="仿宋_GB2312"/>
          <w:sz w:val="32"/>
          <w:szCs w:val="32"/>
          <w:lang w:eastAsia="zh-CN"/>
        </w:rPr>
        <w:t>同时</w:t>
      </w:r>
      <w:r>
        <w:rPr>
          <w:rFonts w:hint="eastAsia" w:ascii="仿宋_GB2312" w:hAnsi="仿宋_GB2312" w:eastAsia="仿宋_GB2312" w:cs="仿宋_GB2312"/>
          <w:sz w:val="32"/>
          <w:szCs w:val="32"/>
        </w:rPr>
        <w:t>抄送重大工程所在地县级以上地震工作主管部门，并根据项目性质抄送发展改革、自然资源、住房城乡建设等行业主管部门。</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书面决定包括以下内容：</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（一）区域和近场区地震活动性、地震构造环境及场区主要断裂活动性的分析评价意见；</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（二）工程场地地震地质灾害初步评价意见；</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（三）场地地震动参数。</w:t>
      </w:r>
    </w:p>
    <w:p>
      <w:pPr>
        <w:keepNext w:val="0"/>
        <w:keepLines w:val="0"/>
        <w:pageBreakBefore w:val="0"/>
        <w:widowControl/>
        <w:tabs>
          <w:tab w:val="left" w:pos="2340"/>
        </w:tabs>
        <w:kinsoku/>
        <w:wordWrap/>
        <w:overflowPunct/>
        <w:topLinePunct w:val="0"/>
        <w:autoSpaceDE/>
        <w:autoSpaceDN/>
        <w:adjustRightInd w:val="0"/>
        <w:snapToGrid w:val="0"/>
        <w:spacing w:beforeAutospacing="0" w:afterAutospacing="0"/>
        <w:ind w:firstLine="618" w:firstLineChars="200"/>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ascii="仿宋_GB2312" w:hAnsi="仿宋_GB2312" w:eastAsia="仿宋_GB2312" w:cs="仿宋_GB2312"/>
          <w:b/>
          <w:bCs/>
          <w:sz w:val="32"/>
          <w:szCs w:val="32"/>
        </w:rPr>
        <w:t>三十</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技术审查不通过的，</w:t>
      </w:r>
      <w:r>
        <w:rPr>
          <w:rFonts w:hint="eastAsia" w:ascii="仿宋_GB2312" w:hAnsi="仿宋_GB2312" w:eastAsia="仿宋_GB2312" w:cs="仿宋_GB2312"/>
          <w:sz w:val="32"/>
          <w:szCs w:val="32"/>
          <w:lang w:val="en-US" w:eastAsia="zh-CN"/>
        </w:rPr>
        <w:t>公共服务处</w:t>
      </w:r>
      <w:r>
        <w:rPr>
          <w:rFonts w:hint="eastAsia" w:ascii="仿宋_GB2312" w:hAnsi="仿宋_GB2312" w:eastAsia="仿宋_GB2312" w:cs="仿宋_GB2312"/>
          <w:sz w:val="32"/>
          <w:szCs w:val="32"/>
        </w:rPr>
        <w:t>应当作出不予行政许可的书面决定</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说明理由</w:t>
      </w:r>
      <w:r>
        <w:rPr>
          <w:rFonts w:ascii="仿宋_GB2312" w:hAnsi="仿宋_GB2312" w:eastAsia="仿宋_GB2312" w:cs="仿宋_GB2312"/>
          <w:sz w:val="32"/>
          <w:szCs w:val="32"/>
        </w:rPr>
        <w:t>，告知申请人依法享有申请行政复议或者提起行政诉讼的权利，</w:t>
      </w:r>
      <w:r>
        <w:rPr>
          <w:rFonts w:hint="eastAsia" w:ascii="仿宋_GB2312" w:hAnsi="仿宋_GB2312" w:eastAsia="仿宋_GB2312" w:cs="仿宋_GB2312"/>
          <w:sz w:val="32"/>
          <w:szCs w:val="32"/>
        </w:rPr>
        <w:t>加盖</w:t>
      </w:r>
      <w:r>
        <w:rPr>
          <w:rFonts w:ascii="仿宋_GB2312" w:hAnsi="仿宋_GB2312" w:eastAsia="仿宋_GB2312" w:cs="仿宋_GB2312"/>
          <w:sz w:val="32"/>
          <w:szCs w:val="32"/>
        </w:rPr>
        <w:t>省地震局公章</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并</w:t>
      </w:r>
      <w:r>
        <w:rPr>
          <w:rFonts w:ascii="仿宋_GB2312" w:hAnsi="仿宋_GB2312" w:eastAsia="仿宋_GB2312" w:cs="仿宋_GB2312"/>
          <w:sz w:val="32"/>
          <w:szCs w:val="32"/>
          <w:lang w:eastAsia="zh-CN"/>
        </w:rPr>
        <w:t>及时</w:t>
      </w:r>
      <w:r>
        <w:rPr>
          <w:rFonts w:hint="eastAsia" w:ascii="仿宋_GB2312" w:hAnsi="仿宋_GB2312" w:eastAsia="仿宋_GB2312" w:cs="仿宋_GB2312"/>
          <w:sz w:val="32"/>
          <w:szCs w:val="32"/>
        </w:rPr>
        <w:t>送达申请人</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同时</w:t>
      </w:r>
      <w:r>
        <w:rPr>
          <w:rFonts w:hint="eastAsia" w:ascii="仿宋_GB2312" w:hAnsi="仿宋_GB2312" w:eastAsia="仿宋_GB2312" w:cs="仿宋_GB2312"/>
          <w:sz w:val="32"/>
          <w:szCs w:val="32"/>
        </w:rPr>
        <w:t>抄送重大工程所在地县级以上地震工作主管部门。</w:t>
      </w:r>
    </w:p>
    <w:p>
      <w:pPr>
        <w:keepNext w:val="0"/>
        <w:keepLines w:val="0"/>
        <w:pageBreakBefore w:val="0"/>
        <w:widowControl/>
        <w:tabs>
          <w:tab w:val="left" w:pos="2340"/>
        </w:tabs>
        <w:kinsoku/>
        <w:wordWrap/>
        <w:overflowPunct/>
        <w:topLinePunct w:val="0"/>
        <w:autoSpaceDE/>
        <w:autoSpaceDN/>
        <w:adjustRightInd w:val="0"/>
        <w:snapToGrid w:val="0"/>
        <w:spacing w:beforeAutospacing="0" w:afterAutospacing="0"/>
        <w:ind w:firstLine="616"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w:t>
      </w:r>
      <w:r>
        <w:rPr>
          <w:rFonts w:ascii="仿宋_GB2312" w:hAnsi="仿宋_GB2312" w:eastAsia="仿宋_GB2312" w:cs="仿宋_GB2312"/>
          <w:sz w:val="32"/>
          <w:szCs w:val="32"/>
        </w:rPr>
        <w:t>应</w:t>
      </w:r>
      <w:r>
        <w:rPr>
          <w:rFonts w:hint="eastAsia" w:ascii="仿宋_GB2312" w:hAnsi="仿宋_GB2312" w:eastAsia="仿宋_GB2312" w:cs="仿宋_GB2312"/>
          <w:color w:val="auto"/>
          <w:sz w:val="32"/>
          <w:szCs w:val="32"/>
          <w:lang w:bidi="ar-SA"/>
        </w:rPr>
        <w:t>当按照</w:t>
      </w:r>
      <w:r>
        <w:rPr>
          <w:rFonts w:ascii="仿宋_GB2312" w:hAnsi="仿宋_GB2312" w:eastAsia="仿宋_GB2312" w:cs="仿宋_GB2312"/>
          <w:color w:val="auto"/>
          <w:sz w:val="32"/>
          <w:szCs w:val="32"/>
          <w:lang w:bidi="ar-SA"/>
        </w:rPr>
        <w:t>技术</w:t>
      </w:r>
      <w:r>
        <w:rPr>
          <w:rFonts w:hint="eastAsia" w:ascii="仿宋_GB2312" w:hAnsi="仿宋_GB2312" w:eastAsia="仿宋_GB2312" w:cs="仿宋_GB2312"/>
          <w:color w:val="auto"/>
          <w:sz w:val="32"/>
          <w:szCs w:val="32"/>
          <w:lang w:bidi="ar-SA"/>
        </w:rPr>
        <w:t>审查意见对</w:t>
      </w:r>
      <w:r>
        <w:rPr>
          <w:rFonts w:ascii="仿宋_GB2312" w:hAnsi="仿宋_GB2312" w:eastAsia="仿宋_GB2312" w:cs="仿宋_GB2312"/>
          <w:color w:val="auto"/>
          <w:sz w:val="32"/>
          <w:szCs w:val="32"/>
          <w:lang w:bidi="ar-SA"/>
        </w:rPr>
        <w:t>安评</w:t>
      </w:r>
      <w:r>
        <w:rPr>
          <w:rFonts w:hint="eastAsia" w:ascii="仿宋_GB2312" w:hAnsi="仿宋_GB2312" w:eastAsia="仿宋_GB2312" w:cs="仿宋_GB2312"/>
          <w:color w:val="auto"/>
          <w:sz w:val="32"/>
          <w:szCs w:val="32"/>
          <w:lang w:bidi="ar-SA"/>
        </w:rPr>
        <w:t>报告修改完善</w:t>
      </w:r>
      <w:r>
        <w:rPr>
          <w:rFonts w:ascii="仿宋_GB2312" w:hAnsi="仿宋_GB2312" w:eastAsia="仿宋_GB2312" w:cs="仿宋_GB2312"/>
          <w:color w:val="auto"/>
          <w:sz w:val="32"/>
          <w:szCs w:val="32"/>
          <w:lang w:bidi="ar-SA"/>
        </w:rPr>
        <w:t>，并按照本实施细则第二章规定重新申请办理，办理期限重新计算</w:t>
      </w:r>
      <w:r>
        <w:rPr>
          <w:rFonts w:ascii="仿宋_GB2312" w:hAnsi="仿宋_GB2312" w:eastAsia="仿宋_GB2312" w:cs="仿宋_GB2312"/>
          <w:sz w:val="32"/>
          <w:szCs w:val="32"/>
        </w:rPr>
        <w:t>。未经审定或审定未通过的地震安全性评价结果不得使用。</w:t>
      </w:r>
    </w:p>
    <w:p>
      <w:pPr>
        <w:keepNext w:val="0"/>
        <w:keepLines w:val="0"/>
        <w:pageBreakBefore w:val="0"/>
        <w:kinsoku/>
        <w:wordWrap/>
        <w:overflowPunct/>
        <w:topLinePunct w:val="0"/>
        <w:autoSpaceDE/>
        <w:autoSpaceDN/>
        <w:bidi w:val="0"/>
        <w:spacing w:beforeAutospacing="0" w:afterAutospacing="0" w:line="578" w:lineRule="exact"/>
        <w:ind w:firstLine="61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ascii="仿宋_GB2312" w:hAnsi="仿宋_GB2312" w:eastAsia="仿宋_GB2312" w:cs="仿宋_GB2312"/>
          <w:b/>
          <w:bCs/>
          <w:sz w:val="32"/>
          <w:szCs w:val="32"/>
        </w:rPr>
        <w:t>三十一</w:t>
      </w:r>
      <w:r>
        <w:rPr>
          <w:rFonts w:hint="eastAsia" w:ascii="仿宋_GB2312" w:hAnsi="仿宋_GB2312" w:eastAsia="仿宋_GB2312" w:cs="仿宋_GB2312"/>
          <w:b/>
          <w:bCs/>
          <w:sz w:val="32"/>
          <w:szCs w:val="32"/>
        </w:rPr>
        <w:t xml:space="preserve">条 </w:t>
      </w:r>
      <w:r>
        <w:rPr>
          <w:rFonts w:ascii="仿宋_GB2312" w:hAnsi="仿宋_GB2312" w:eastAsia="仿宋_GB2312" w:cs="仿宋_GB2312"/>
          <w:sz w:val="32"/>
          <w:szCs w:val="32"/>
        </w:rPr>
        <w:t>省地震局应当自受理</w:t>
      </w:r>
      <w:r>
        <w:rPr>
          <w:rFonts w:hint="eastAsia" w:ascii="仿宋_GB2312" w:hAnsi="仿宋_GB2312" w:eastAsia="仿宋_GB2312" w:cs="仿宋_GB2312"/>
          <w:sz w:val="32"/>
          <w:szCs w:val="32"/>
        </w:rPr>
        <w:t>本项行政许可</w:t>
      </w:r>
      <w:r>
        <w:rPr>
          <w:rFonts w:ascii="仿宋_GB2312" w:hAnsi="仿宋_GB2312" w:eastAsia="仿宋_GB2312" w:cs="仿宋_GB2312"/>
          <w:sz w:val="32"/>
          <w:szCs w:val="32"/>
        </w:rPr>
        <w:t>申请之日起15个工作日内进行审定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该期限不包含安评报告修改、补充工作</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复审和必要的现场巡查时间</w:t>
      </w:r>
      <w:r>
        <w:rPr>
          <w:rFonts w:hint="eastAsia" w:ascii="仿宋_GB2312" w:hAnsi="仿宋_GB2312" w:eastAsia="仿宋_GB2312" w:cs="仿宋_GB2312"/>
          <w:sz w:val="32"/>
          <w:szCs w:val="32"/>
          <w:lang w:eastAsia="zh-CN"/>
        </w:rPr>
        <w:t>）</w:t>
      </w:r>
      <w:r>
        <w:rPr>
          <w:rFonts w:ascii="仿宋_GB2312" w:hAnsi="仿宋_GB2312" w:eastAsia="仿宋_GB2312" w:cs="仿宋_GB2312"/>
          <w:sz w:val="32"/>
          <w:szCs w:val="32"/>
        </w:rPr>
        <w:t>，并于作出决定之日起10个工作日内送达申请人。</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个工作日内不能</w:t>
      </w:r>
      <w:r>
        <w:rPr>
          <w:rFonts w:hint="eastAsia" w:ascii="仿宋_GB2312" w:hAnsi="仿宋_GB2312" w:eastAsia="仿宋_GB2312" w:cs="仿宋_GB2312"/>
          <w:sz w:val="32"/>
          <w:szCs w:val="32"/>
          <w:lang w:eastAsia="zh-CN"/>
        </w:rPr>
        <w:t>作</w:t>
      </w:r>
      <w:r>
        <w:rPr>
          <w:rFonts w:hint="eastAsia" w:ascii="仿宋_GB2312" w:hAnsi="仿宋_GB2312" w:eastAsia="仿宋_GB2312" w:cs="仿宋_GB2312"/>
          <w:sz w:val="32"/>
          <w:szCs w:val="32"/>
        </w:rPr>
        <w:t>出决定的，经</w:t>
      </w:r>
      <w:r>
        <w:rPr>
          <w:rFonts w:hint="eastAsia" w:ascii="仿宋_GB2312" w:hAnsi="仿宋_GB2312" w:eastAsia="仿宋_GB2312" w:cs="仿宋_GB2312"/>
          <w:sz w:val="32"/>
          <w:szCs w:val="32"/>
          <w:lang w:val="en-US" w:eastAsia="zh-CN"/>
        </w:rPr>
        <w:t>省地震局</w:t>
      </w:r>
      <w:r>
        <w:rPr>
          <w:rFonts w:hint="eastAsia" w:ascii="仿宋_GB2312" w:hAnsi="仿宋_GB2312" w:eastAsia="仿宋_GB2312" w:cs="仿宋_GB2312"/>
          <w:sz w:val="32"/>
          <w:szCs w:val="32"/>
        </w:rPr>
        <w:t>负责人批准，可延长10个工作日，并将延长期限的理由告知申请人。</w:t>
      </w:r>
    </w:p>
    <w:p>
      <w:pPr>
        <w:keepNext w:val="0"/>
        <w:keepLines w:val="0"/>
        <w:pageBreakBefore w:val="0"/>
        <w:kinsoku/>
        <w:wordWrap/>
        <w:overflowPunct/>
        <w:topLinePunct w:val="0"/>
        <w:autoSpaceDE/>
        <w:autoSpaceDN/>
        <w:bidi w:val="0"/>
        <w:spacing w:beforeAutospacing="0" w:afterAutospacing="0" w:line="578" w:lineRule="exact"/>
        <w:ind w:firstLine="61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ascii="仿宋_GB2312" w:hAnsi="仿宋_GB2312" w:eastAsia="仿宋_GB2312" w:cs="仿宋_GB2312"/>
          <w:b/>
          <w:bCs/>
          <w:sz w:val="32"/>
          <w:szCs w:val="32"/>
        </w:rPr>
        <w:t>三十二</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自取得本项行政许可之日起10年内未开工的建设工程，应当提请重新审核，并根据审核意见办理变更或延续手续。</w:t>
      </w:r>
    </w:p>
    <w:p>
      <w:pPr>
        <w:pStyle w:val="9"/>
        <w:keepNext w:val="0"/>
        <w:keepLines w:val="0"/>
        <w:pageBreakBefore w:val="0"/>
        <w:widowControl/>
        <w:shd w:val="clear" w:color="auto" w:fill="FFFFFF"/>
        <w:kinsoku/>
        <w:wordWrap/>
        <w:overflowPunct/>
        <w:topLinePunct w:val="0"/>
        <w:autoSpaceDE/>
        <w:autoSpaceDN/>
        <w:bidi w:val="0"/>
        <w:spacing w:before="0" w:beforeAutospacing="0" w:after="0" w:afterAutospacing="0" w:line="578" w:lineRule="exact"/>
        <w:ind w:firstLine="642" w:firstLineChars="200"/>
        <w:jc w:val="both"/>
        <w:textAlignment w:val="auto"/>
        <w:rPr>
          <w:rStyle w:val="12"/>
          <w:rFonts w:hint="eastAsia" w:ascii="仿宋_GB2312" w:hAnsi="仿宋_GB2312" w:eastAsia="仿宋_GB2312" w:cs="仿宋_GB2312"/>
          <w:b w:val="0"/>
          <w:bCs w:val="0"/>
          <w:kern w:val="2"/>
          <w:sz w:val="32"/>
          <w:szCs w:val="32"/>
          <w:shd w:val="clear" w:color="auto" w:fill="auto"/>
        </w:rPr>
      </w:pPr>
      <w:r>
        <w:rPr>
          <w:rFonts w:hint="eastAsia" w:ascii="仿宋_GB2312" w:hAnsi="仿宋_GB2312" w:eastAsia="仿宋_GB2312" w:cs="仿宋_GB2312"/>
          <w:b/>
          <w:bCs/>
          <w:sz w:val="32"/>
          <w:szCs w:val="32"/>
        </w:rPr>
        <w:t>第</w:t>
      </w:r>
      <w:r>
        <w:rPr>
          <w:rFonts w:ascii="仿宋_GB2312" w:hAnsi="仿宋_GB2312" w:eastAsia="仿宋_GB2312" w:cs="仿宋_GB2312"/>
          <w:b/>
          <w:bCs/>
          <w:sz w:val="32"/>
          <w:szCs w:val="32"/>
        </w:rPr>
        <w:t>三十三</w:t>
      </w:r>
      <w:r>
        <w:rPr>
          <w:rFonts w:hint="eastAsia" w:ascii="仿宋_GB2312" w:hAnsi="仿宋_GB2312" w:eastAsia="仿宋_GB2312" w:cs="仿宋_GB2312"/>
          <w:b/>
          <w:bCs/>
          <w:sz w:val="32"/>
          <w:szCs w:val="32"/>
        </w:rPr>
        <w:t xml:space="preserve">条 </w:t>
      </w:r>
      <w:r>
        <w:rPr>
          <w:rStyle w:val="12"/>
          <w:rFonts w:hint="eastAsia" w:ascii="仿宋_GB2312" w:hAnsi="仿宋_GB2312" w:eastAsia="仿宋_GB2312" w:cs="仿宋_GB2312"/>
          <w:b w:val="0"/>
          <w:bCs w:val="0"/>
          <w:kern w:val="2"/>
          <w:sz w:val="32"/>
          <w:szCs w:val="32"/>
          <w:shd w:val="clear" w:color="auto" w:fill="auto"/>
        </w:rPr>
        <w:t>行政许可的实施和结果，除涉及国家秘密、商业秘密或者个人隐私的外，应当公开。</w:t>
      </w:r>
      <w:r>
        <w:rPr>
          <w:rStyle w:val="12"/>
          <w:rFonts w:ascii="仿宋_GB2312" w:hAnsi="仿宋_GB2312" w:eastAsia="仿宋_GB2312" w:cs="仿宋_GB2312"/>
          <w:b w:val="0"/>
          <w:bCs w:val="0"/>
          <w:kern w:val="2"/>
          <w:sz w:val="32"/>
          <w:szCs w:val="32"/>
          <w:shd w:val="clear" w:color="auto" w:fill="auto"/>
        </w:rPr>
        <w:t>公共服务处每月在</w:t>
      </w:r>
      <w:r>
        <w:rPr>
          <w:rStyle w:val="12"/>
          <w:rFonts w:hint="eastAsia" w:ascii="仿宋_GB2312" w:hAnsi="仿宋_GB2312" w:eastAsia="仿宋_GB2312" w:cs="仿宋_GB2312"/>
          <w:b w:val="0"/>
          <w:bCs w:val="0"/>
          <w:kern w:val="2"/>
          <w:sz w:val="32"/>
          <w:szCs w:val="32"/>
          <w:shd w:val="clear" w:color="auto" w:fill="auto"/>
          <w:lang w:eastAsia="zh-CN"/>
        </w:rPr>
        <w:t>省地震局</w:t>
      </w:r>
      <w:r>
        <w:rPr>
          <w:rStyle w:val="12"/>
          <w:rFonts w:ascii="仿宋_GB2312" w:hAnsi="仿宋_GB2312" w:eastAsia="仿宋_GB2312" w:cs="仿宋_GB2312"/>
          <w:b w:val="0"/>
          <w:bCs w:val="0"/>
          <w:kern w:val="2"/>
          <w:sz w:val="32"/>
          <w:szCs w:val="32"/>
          <w:shd w:val="clear" w:color="auto" w:fill="auto"/>
        </w:rPr>
        <w:t>门户网站公布1次当月办结的重大工程抗震设防要求审定行政许可事项清单，并将行政许可数据信息上传至</w:t>
      </w:r>
      <w:r>
        <w:rPr>
          <w:rStyle w:val="12"/>
          <w:rFonts w:hint="eastAsia" w:ascii="仿宋_GB2312" w:hAnsi="仿宋_GB2312" w:eastAsia="仿宋_GB2312" w:cs="仿宋_GB2312"/>
          <w:b w:val="0"/>
          <w:bCs w:val="0"/>
          <w:kern w:val="2"/>
          <w:sz w:val="32"/>
          <w:szCs w:val="32"/>
          <w:shd w:val="clear" w:color="auto" w:fill="auto"/>
        </w:rPr>
        <w:t>“</w:t>
      </w:r>
      <w:r>
        <w:rPr>
          <w:rStyle w:val="12"/>
          <w:rFonts w:ascii="仿宋_GB2312" w:hAnsi="仿宋_GB2312" w:eastAsia="仿宋_GB2312" w:cs="仿宋_GB2312"/>
          <w:b w:val="0"/>
          <w:bCs w:val="0"/>
          <w:kern w:val="2"/>
          <w:sz w:val="32"/>
          <w:szCs w:val="32"/>
          <w:shd w:val="clear" w:color="auto" w:fill="auto"/>
        </w:rPr>
        <w:t>信用湖南</w:t>
      </w:r>
      <w:r>
        <w:rPr>
          <w:rStyle w:val="12"/>
          <w:rFonts w:hint="eastAsia" w:ascii="仿宋_GB2312" w:hAnsi="仿宋_GB2312" w:eastAsia="仿宋_GB2312" w:cs="仿宋_GB2312"/>
          <w:b w:val="0"/>
          <w:bCs w:val="0"/>
          <w:kern w:val="2"/>
          <w:sz w:val="32"/>
          <w:szCs w:val="32"/>
          <w:shd w:val="clear" w:color="auto" w:fill="auto"/>
        </w:rPr>
        <w:t>”</w:t>
      </w:r>
      <w:r>
        <w:rPr>
          <w:rStyle w:val="12"/>
          <w:rFonts w:ascii="仿宋_GB2312" w:hAnsi="仿宋_GB2312" w:eastAsia="仿宋_GB2312" w:cs="仿宋_GB2312"/>
          <w:b w:val="0"/>
          <w:bCs w:val="0"/>
          <w:kern w:val="2"/>
          <w:sz w:val="32"/>
          <w:szCs w:val="32"/>
          <w:shd w:val="clear" w:color="auto" w:fill="auto"/>
        </w:rPr>
        <w:t>一体化平台。</w:t>
      </w:r>
      <w:r>
        <w:rPr>
          <w:rStyle w:val="12"/>
          <w:rFonts w:hint="eastAsia" w:ascii="仿宋_GB2312" w:hAnsi="仿宋_GB2312" w:eastAsia="仿宋_GB2312" w:cs="仿宋_GB2312"/>
          <w:b w:val="0"/>
          <w:bCs w:val="0"/>
          <w:kern w:val="2"/>
          <w:sz w:val="32"/>
          <w:szCs w:val="32"/>
          <w:shd w:val="clear" w:color="auto" w:fill="auto"/>
        </w:rPr>
        <w:t>未经申请人同意，</w:t>
      </w:r>
      <w:r>
        <w:rPr>
          <w:rStyle w:val="12"/>
          <w:rFonts w:ascii="仿宋_GB2312" w:hAnsi="仿宋_GB2312" w:eastAsia="仿宋_GB2312" w:cs="仿宋_GB2312"/>
          <w:b w:val="0"/>
          <w:bCs w:val="0"/>
          <w:kern w:val="2"/>
          <w:sz w:val="32"/>
          <w:szCs w:val="32"/>
          <w:shd w:val="clear" w:color="auto" w:fill="auto"/>
        </w:rPr>
        <w:t>省地震局</w:t>
      </w:r>
      <w:r>
        <w:rPr>
          <w:rStyle w:val="12"/>
          <w:rFonts w:hint="eastAsia" w:ascii="仿宋_GB2312" w:hAnsi="仿宋_GB2312" w:eastAsia="仿宋_GB2312" w:cs="仿宋_GB2312"/>
          <w:b w:val="0"/>
          <w:bCs w:val="0"/>
          <w:kern w:val="2"/>
          <w:sz w:val="32"/>
          <w:szCs w:val="32"/>
          <w:shd w:val="clear" w:color="auto" w:fill="auto"/>
        </w:rPr>
        <w:t>及其工作人员、参与审查等工作的人员不得披露申请人提交的商业秘密、未披露信息或者保密商务信息，法律另有规定或者涉及国家安全、重大社会公共利益的除外</w:t>
      </w:r>
      <w:r>
        <w:rPr>
          <w:rStyle w:val="12"/>
          <w:rFonts w:ascii="仿宋_GB2312" w:hAnsi="仿宋_GB2312" w:eastAsia="仿宋_GB2312" w:cs="仿宋_GB2312"/>
          <w:b w:val="0"/>
          <w:bCs w:val="0"/>
          <w:kern w:val="2"/>
          <w:sz w:val="32"/>
          <w:szCs w:val="32"/>
          <w:shd w:val="clear" w:color="auto" w:fill="auto"/>
        </w:rPr>
        <w:t>。</w:t>
      </w:r>
      <w:r>
        <w:rPr>
          <w:rStyle w:val="12"/>
          <w:rFonts w:hint="eastAsia" w:ascii="仿宋_GB2312" w:hAnsi="仿宋_GB2312" w:eastAsia="仿宋_GB2312" w:cs="仿宋_GB2312"/>
          <w:b w:val="0"/>
          <w:bCs w:val="0"/>
          <w:kern w:val="2"/>
          <w:sz w:val="32"/>
          <w:szCs w:val="32"/>
          <w:shd w:val="clear" w:color="auto" w:fill="auto"/>
        </w:rPr>
        <w:t>依法公开申请人前述信息的，允许申请人在合理期限内提出异议。</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ind w:firstLine="618" w:firstLineChars="200"/>
        <w:textAlignment w:val="auto"/>
        <w:rPr>
          <w:rFonts w:ascii="仿宋_GB2312" w:hAnsi="仿宋_GB2312" w:eastAsia="仿宋_GB2312" w:cs="仿宋_GB2312"/>
          <w:sz w:val="32"/>
          <w:szCs w:val="32"/>
          <w:lang w:eastAsia="zh-CN"/>
        </w:rPr>
      </w:pPr>
      <w:r>
        <w:rPr>
          <w:rFonts w:hint="eastAsia" w:ascii="仿宋_GB2312" w:hAnsi="仿宋_GB2312" w:eastAsia="仿宋_GB2312" w:cs="仿宋_GB2312"/>
          <w:b/>
          <w:bCs/>
          <w:sz w:val="32"/>
          <w:szCs w:val="32"/>
        </w:rPr>
        <w:t>第</w:t>
      </w:r>
      <w:r>
        <w:rPr>
          <w:rFonts w:ascii="仿宋_GB2312" w:hAnsi="仿宋_GB2312" w:eastAsia="仿宋_GB2312" w:cs="仿宋_GB2312"/>
          <w:b/>
          <w:bCs/>
          <w:sz w:val="32"/>
          <w:szCs w:val="32"/>
        </w:rPr>
        <w:t>三十四</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lang w:val="en-US" w:eastAsia="zh-CN"/>
        </w:rPr>
        <w:t>公共服务处</w:t>
      </w:r>
      <w:r>
        <w:rPr>
          <w:rFonts w:ascii="仿宋_GB2312" w:hAnsi="仿宋_GB2312" w:eastAsia="仿宋_GB2312" w:cs="仿宋_GB2312"/>
          <w:sz w:val="32"/>
          <w:szCs w:val="32"/>
          <w:lang w:val="en-US" w:eastAsia="zh-CN"/>
        </w:rPr>
        <w:t>应当自行政许可事项办理完毕之日起20个工作日内，将行政许可申请、受理、审查、决定等程序中形成的文书、证据及其他相关材料立卷（附件4），于次年3月底前向省地震局档案室移交归档</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档案保存期</w:t>
      </w:r>
      <w:r>
        <w:rPr>
          <w:rFonts w:ascii="仿宋_GB2312" w:hAnsi="仿宋_GB2312" w:eastAsia="仿宋_GB2312" w:cs="仿宋_GB2312"/>
          <w:sz w:val="32"/>
          <w:szCs w:val="32"/>
          <w:lang w:val="en-US" w:eastAsia="zh-CN"/>
        </w:rPr>
        <w:t>为永久</w:t>
      </w:r>
      <w:r>
        <w:rPr>
          <w:rFonts w:hint="eastAsia" w:ascii="仿宋_GB2312" w:hAnsi="仿宋_GB2312" w:eastAsia="仿宋_GB2312" w:cs="仿宋_GB2312"/>
          <w:sz w:val="32"/>
          <w:szCs w:val="32"/>
          <w:lang w:val="en-US" w:eastAsia="zh-CN"/>
        </w:rPr>
        <w:t>。</w:t>
      </w:r>
    </w:p>
    <w:p>
      <w:pPr>
        <w:keepNext w:val="0"/>
        <w:keepLines w:val="0"/>
        <w:pageBreakBefore w:val="0"/>
        <w:tabs>
          <w:tab w:val="left" w:pos="1800"/>
        </w:tabs>
        <w:kinsoku/>
        <w:wordWrap/>
        <w:overflowPunct/>
        <w:topLinePunct w:val="0"/>
        <w:autoSpaceDE/>
        <w:autoSpaceDN/>
        <w:bidi w:val="0"/>
        <w:adjustRightInd w:val="0"/>
        <w:snapToGrid w:val="0"/>
        <w:spacing w:beforeAutospacing="0" w:afterAutospacing="0" w:line="578" w:lineRule="exact"/>
        <w:ind w:firstLine="616" w:firstLineChars="200"/>
        <w:textAlignment w:val="auto"/>
        <w:rPr>
          <w:rStyle w:val="12"/>
          <w:rFonts w:hint="eastAsia" w:ascii="仿宋_GB2312" w:hAnsi="仿宋_GB2312" w:eastAsia="仿宋_GB2312" w:cs="仿宋_GB2312"/>
          <w:b w:val="0"/>
          <w:bCs/>
          <w:sz w:val="32"/>
          <w:szCs w:val="32"/>
          <w:shd w:val="clear" w:color="auto" w:fill="FFFFFF"/>
        </w:rPr>
      </w:pPr>
    </w:p>
    <w:p>
      <w:pPr>
        <w:keepNext w:val="0"/>
        <w:keepLines w:val="0"/>
        <w:pageBreakBefore w:val="0"/>
        <w:widowControl w:val="0"/>
        <w:kinsoku/>
        <w:wordWrap/>
        <w:overflowPunct/>
        <w:topLinePunct w:val="0"/>
        <w:autoSpaceDE/>
        <w:autoSpaceDN/>
        <w:adjustRightInd/>
        <w:snapToGrid/>
        <w:spacing w:beforeAutospacing="0" w:afterAutospacing="0"/>
        <w:ind w:left="0" w:firstLine="0"/>
        <w:jc w:val="center"/>
        <w:rPr>
          <w:rFonts w:hint="eastAsia" w:ascii="黑体" w:hAnsi="黑体" w:eastAsia="黑体" w:cs="黑体"/>
          <w:color w:val="auto"/>
          <w:sz w:val="32"/>
          <w:szCs w:val="32"/>
        </w:rPr>
      </w:pPr>
      <w:r>
        <w:rPr>
          <w:rFonts w:ascii="黑体" w:hAnsi="黑体" w:eastAsia="黑体" w:cs="黑体"/>
          <w:color w:val="auto"/>
          <w:sz w:val="32"/>
          <w:szCs w:val="32"/>
        </w:rPr>
        <w:t xml:space="preserve">第六章 </w:t>
      </w:r>
      <w:r>
        <w:rPr>
          <w:rFonts w:hint="eastAsia" w:ascii="黑体" w:hAnsi="黑体" w:eastAsia="黑体" w:cs="黑体"/>
          <w:color w:val="auto"/>
          <w:sz w:val="32"/>
          <w:szCs w:val="32"/>
        </w:rPr>
        <w:t>监督管理</w:t>
      </w:r>
    </w:p>
    <w:p>
      <w:pPr>
        <w:keepNext w:val="0"/>
        <w:keepLines w:val="0"/>
        <w:pageBreakBefore w:val="0"/>
        <w:widowControl w:val="0"/>
        <w:kinsoku/>
        <w:wordWrap/>
        <w:overflowPunct/>
        <w:topLinePunct w:val="0"/>
        <w:autoSpaceDE/>
        <w:autoSpaceDN/>
        <w:adjustRightInd/>
        <w:snapToGrid/>
        <w:spacing w:beforeAutospacing="0" w:afterAutospacing="0"/>
        <w:ind w:firstLine="618"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第</w:t>
      </w:r>
      <w:r>
        <w:rPr>
          <w:rFonts w:ascii="仿宋_GB2312" w:hAnsi="仿宋_GB2312" w:eastAsia="仿宋_GB2312" w:cs="仿宋_GB2312"/>
          <w:b/>
          <w:bCs/>
          <w:color w:val="auto"/>
          <w:sz w:val="32"/>
          <w:szCs w:val="32"/>
        </w:rPr>
        <w:t>三十五</w:t>
      </w:r>
      <w:r>
        <w:rPr>
          <w:rFonts w:hint="eastAsia" w:ascii="仿宋_GB2312" w:hAnsi="仿宋_GB2312" w:eastAsia="仿宋_GB2312" w:cs="仿宋_GB2312"/>
          <w:b/>
          <w:bCs/>
          <w:color w:val="auto"/>
          <w:sz w:val="32"/>
          <w:szCs w:val="32"/>
        </w:rPr>
        <w:t xml:space="preserve">条 </w:t>
      </w:r>
      <w:r>
        <w:rPr>
          <w:rFonts w:hint="eastAsia" w:ascii="仿宋_GB2312" w:hAnsi="仿宋_GB2312" w:eastAsia="仿宋_GB2312" w:cs="仿宋_GB2312"/>
          <w:sz w:val="32"/>
          <w:szCs w:val="32"/>
          <w:lang w:val="en-US" w:eastAsia="zh-CN"/>
        </w:rPr>
        <w:t>震害防御</w:t>
      </w:r>
      <w:r>
        <w:rPr>
          <w:rFonts w:ascii="仿宋_GB2312" w:hAnsi="仿宋_GB2312" w:eastAsia="仿宋_GB2312" w:cs="仿宋_GB2312"/>
          <w:sz w:val="32"/>
          <w:szCs w:val="32"/>
          <w:lang w:val="en-US" w:eastAsia="zh-CN"/>
        </w:rPr>
        <w:t>与应急</w:t>
      </w:r>
      <w:r>
        <w:rPr>
          <w:rFonts w:hint="eastAsia" w:ascii="仿宋_GB2312" w:hAnsi="仿宋_GB2312" w:eastAsia="仿宋_GB2312" w:cs="仿宋_GB2312"/>
          <w:sz w:val="32"/>
          <w:szCs w:val="32"/>
          <w:lang w:val="en-US" w:eastAsia="zh-CN"/>
        </w:rPr>
        <w:t>处、</w:t>
      </w:r>
      <w:r>
        <w:rPr>
          <w:rFonts w:hint="eastAsia" w:ascii="仿宋_GB2312" w:hAnsi="仿宋_GB2312" w:eastAsia="仿宋_GB2312" w:cs="仿宋_GB2312"/>
          <w:color w:val="auto"/>
          <w:szCs w:val="32"/>
        </w:rPr>
        <w:t>公共服务处</w:t>
      </w:r>
      <w:r>
        <w:rPr>
          <w:rFonts w:hint="eastAsia" w:ascii="仿宋_GB2312" w:hAnsi="仿宋_GB2312" w:eastAsia="仿宋_GB2312" w:cs="仿宋_GB2312"/>
          <w:color w:val="auto"/>
          <w:szCs w:val="32"/>
          <w:lang w:eastAsia="zh-CN"/>
        </w:rPr>
        <w:t>主动配合</w:t>
      </w:r>
      <w:r>
        <w:rPr>
          <w:rFonts w:hint="eastAsia" w:ascii="仿宋_GB2312" w:hAnsi="仿宋_GB2312" w:eastAsia="仿宋_GB2312" w:cs="仿宋_GB2312"/>
          <w:kern w:val="2"/>
          <w:sz w:val="32"/>
          <w:szCs w:val="32"/>
          <w:lang w:val="en-US" w:eastAsia="zh-CN" w:bidi="ar-SA"/>
        </w:rPr>
        <w:t>中国地震局定期或不定期</w:t>
      </w:r>
      <w:r>
        <w:rPr>
          <w:rFonts w:hint="eastAsia" w:ascii="仿宋_GB2312" w:hAnsi="仿宋_GB2312" w:eastAsia="仿宋_GB2312" w:cs="仿宋_GB2312"/>
          <w:color w:val="auto"/>
          <w:sz w:val="32"/>
          <w:szCs w:val="32"/>
          <w:lang w:eastAsia="zh-CN"/>
        </w:rPr>
        <w:t>对</w:t>
      </w:r>
      <w:r>
        <w:rPr>
          <w:rFonts w:ascii="仿宋_GB2312" w:hAnsi="仿宋_GB2312" w:eastAsia="仿宋_GB2312" w:cs="仿宋_GB2312"/>
          <w:color w:val="auto"/>
          <w:sz w:val="32"/>
          <w:szCs w:val="32"/>
          <w:lang w:val="en-US" w:eastAsia="zh-CN"/>
        </w:rPr>
        <w:t>重大工程抗震设防要求审定</w:t>
      </w:r>
      <w:r>
        <w:rPr>
          <w:rFonts w:hint="eastAsia" w:ascii="仿宋_GB2312" w:hAnsi="仿宋_GB2312" w:eastAsia="仿宋_GB2312" w:cs="仿宋_GB2312"/>
          <w:color w:val="auto"/>
          <w:sz w:val="32"/>
          <w:szCs w:val="32"/>
          <w:lang w:val="en-US" w:eastAsia="zh-CN"/>
        </w:rPr>
        <w:t>工作进行的</w:t>
      </w:r>
      <w:r>
        <w:rPr>
          <w:rFonts w:hint="eastAsia" w:ascii="仿宋_GB2312" w:hAnsi="仿宋_GB2312" w:eastAsia="仿宋_GB2312" w:cs="仿宋_GB2312"/>
          <w:color w:val="auto"/>
          <w:sz w:val="32"/>
          <w:szCs w:val="32"/>
        </w:rPr>
        <w:t>监督检查</w:t>
      </w:r>
      <w:r>
        <w:rPr>
          <w:rFonts w:hint="eastAsia" w:ascii="仿宋_GB2312" w:hAnsi="仿宋_GB2312" w:eastAsia="仿宋_GB2312" w:cs="仿宋_GB2312"/>
          <w:color w:val="auto"/>
          <w:sz w:val="32"/>
          <w:szCs w:val="32"/>
          <w:lang w:eastAsia="zh-CN"/>
        </w:rPr>
        <w:t>，</w:t>
      </w:r>
      <w:r>
        <w:rPr>
          <w:rFonts w:ascii="仿宋_GB2312" w:hAnsi="仿宋_GB2312" w:eastAsia="仿宋_GB2312" w:cs="仿宋_GB2312"/>
          <w:color w:val="auto"/>
          <w:sz w:val="32"/>
          <w:szCs w:val="32"/>
        </w:rPr>
        <w:t>包括但不限于安评报告质量、专家选取、工作程序、资料保管、技术审查费发放等情况</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adjustRightInd/>
        <w:snapToGrid/>
        <w:spacing w:beforeAutospacing="0" w:afterAutospacing="0"/>
        <w:ind w:firstLine="618" w:firstLineChars="200"/>
        <w:rPr>
          <w:rFonts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rPr>
        <w:t>第三十</w:t>
      </w:r>
      <w:r>
        <w:rPr>
          <w:rFonts w:ascii="仿宋_GB2312" w:hAnsi="仿宋_GB2312" w:eastAsia="仿宋_GB2312" w:cs="仿宋_GB2312"/>
          <w:b/>
          <w:bCs/>
          <w:color w:val="auto"/>
          <w:sz w:val="32"/>
          <w:szCs w:val="32"/>
        </w:rPr>
        <w:t>六</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sz w:val="32"/>
          <w:szCs w:val="32"/>
          <w:lang w:val="en-US" w:eastAsia="zh-CN"/>
        </w:rPr>
        <w:t>震害防御</w:t>
      </w:r>
      <w:r>
        <w:rPr>
          <w:rFonts w:ascii="仿宋_GB2312" w:hAnsi="仿宋_GB2312" w:eastAsia="仿宋_GB2312" w:cs="仿宋_GB2312"/>
          <w:sz w:val="32"/>
          <w:szCs w:val="32"/>
          <w:lang w:val="en-US" w:eastAsia="zh-CN"/>
        </w:rPr>
        <w:t>与应急</w:t>
      </w:r>
      <w:r>
        <w:rPr>
          <w:rFonts w:hint="eastAsia" w:ascii="仿宋_GB2312" w:hAnsi="仿宋_GB2312" w:eastAsia="仿宋_GB2312" w:cs="仿宋_GB2312"/>
          <w:sz w:val="32"/>
          <w:szCs w:val="32"/>
          <w:lang w:val="en-US" w:eastAsia="zh-CN"/>
        </w:rPr>
        <w:t>处、</w:t>
      </w:r>
      <w:r>
        <w:rPr>
          <w:rFonts w:hint="eastAsia" w:ascii="仿宋_GB2312" w:hAnsi="仿宋_GB2312" w:eastAsia="仿宋_GB2312" w:cs="仿宋_GB2312"/>
          <w:color w:val="auto"/>
          <w:szCs w:val="32"/>
        </w:rPr>
        <w:t>公共服务处</w:t>
      </w:r>
      <w:r>
        <w:rPr>
          <w:rFonts w:hint="eastAsia" w:ascii="仿宋_GB2312" w:hAnsi="仿宋_GB2312" w:eastAsia="仿宋_GB2312" w:cs="仿宋_GB2312"/>
          <w:color w:val="auto"/>
          <w:sz w:val="32"/>
          <w:szCs w:val="32"/>
          <w:lang w:eastAsia="zh-CN"/>
        </w:rPr>
        <w:t>加强对省内评价单位监督管理，定期不定期开展评价单位质量管理、现场巡查</w:t>
      </w:r>
      <w:r>
        <w:rPr>
          <w:rFonts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信用管理等方面工作，切实加强</w:t>
      </w:r>
      <w:r>
        <w:rPr>
          <w:rFonts w:ascii="仿宋_GB2312" w:hAnsi="仿宋_GB2312" w:eastAsia="仿宋_GB2312" w:cs="仿宋_GB2312"/>
          <w:color w:val="auto"/>
          <w:sz w:val="32"/>
          <w:szCs w:val="32"/>
          <w:lang w:eastAsia="zh-CN"/>
        </w:rPr>
        <w:t>事前</w:t>
      </w:r>
      <w:r>
        <w:rPr>
          <w:rFonts w:hint="eastAsia" w:ascii="仿宋_GB2312" w:hAnsi="仿宋_GB2312" w:eastAsia="仿宋_GB2312" w:cs="仿宋_GB2312"/>
          <w:color w:val="auto"/>
          <w:sz w:val="32"/>
          <w:szCs w:val="32"/>
          <w:lang w:eastAsia="zh-CN"/>
        </w:rPr>
        <w:t>事中事后监管。</w:t>
      </w:r>
    </w:p>
    <w:p>
      <w:pPr>
        <w:keepNext w:val="0"/>
        <w:keepLines w:val="0"/>
        <w:pageBreakBefore w:val="0"/>
        <w:widowControl w:val="0"/>
        <w:kinsoku/>
        <w:wordWrap/>
        <w:overflowPunct/>
        <w:topLinePunct w:val="0"/>
        <w:autoSpaceDE/>
        <w:autoSpaceDN/>
        <w:adjustRightInd/>
        <w:snapToGrid/>
        <w:spacing w:beforeAutospacing="0" w:afterAutospacing="0"/>
        <w:ind w:firstLine="618" w:firstLineChars="200"/>
        <w:rPr>
          <w:rFonts w:hint="eastAsia" w:ascii="仿宋_GB2312" w:hAnsi="仿宋_GB2312" w:eastAsia="仿宋_GB2312" w:cs="仿宋_GB2312"/>
          <w:szCs w:val="32"/>
        </w:rPr>
      </w:pPr>
      <w:r>
        <w:rPr>
          <w:rFonts w:hint="eastAsia" w:ascii="仿宋_GB2312" w:hAnsi="仿宋_GB2312" w:eastAsia="仿宋_GB2312" w:cs="仿宋_GB2312"/>
          <w:b/>
          <w:bCs/>
          <w:color w:val="auto"/>
          <w:sz w:val="32"/>
          <w:szCs w:val="32"/>
        </w:rPr>
        <w:t>第三十</w:t>
      </w:r>
      <w:r>
        <w:rPr>
          <w:rFonts w:ascii="仿宋_GB2312" w:hAnsi="仿宋_GB2312" w:eastAsia="仿宋_GB2312" w:cs="仿宋_GB2312"/>
          <w:b/>
          <w:bCs/>
          <w:color w:val="auto"/>
          <w:sz w:val="32"/>
          <w:szCs w:val="32"/>
        </w:rPr>
        <w:t>七</w:t>
      </w:r>
      <w:r>
        <w:rPr>
          <w:rFonts w:hint="eastAsia" w:ascii="仿宋_GB2312" w:hAnsi="仿宋_GB2312" w:eastAsia="仿宋_GB2312" w:cs="仿宋_GB2312"/>
          <w:b/>
          <w:bCs/>
          <w:color w:val="auto"/>
          <w:sz w:val="32"/>
          <w:szCs w:val="32"/>
        </w:rPr>
        <w:t>条</w:t>
      </w:r>
      <w:r>
        <w:rPr>
          <w:rFonts w:hint="eastAsia" w:ascii="仿宋_GB2312" w:hAnsi="仿宋_GB2312" w:eastAsia="仿宋_GB2312" w:cs="仿宋_GB2312"/>
          <w:b/>
          <w:bCs/>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任何</w:t>
      </w:r>
      <w:r>
        <w:rPr>
          <w:rFonts w:hint="eastAsia" w:ascii="仿宋_GB2312" w:hAnsi="仿宋_GB2312" w:eastAsia="仿宋_GB2312" w:cs="仿宋_GB2312"/>
          <w:bCs/>
          <w:szCs w:val="32"/>
          <w:lang w:val="en-US"/>
        </w:rPr>
        <w:t>个人</w:t>
      </w:r>
      <w:r>
        <w:rPr>
          <w:rFonts w:ascii="仿宋_GB2312" w:hAnsi="仿宋_GB2312" w:eastAsia="仿宋_GB2312" w:cs="仿宋_GB2312"/>
          <w:bCs/>
          <w:szCs w:val="32"/>
          <w:lang w:val="en-US"/>
        </w:rPr>
        <w:t>或</w:t>
      </w:r>
      <w:r>
        <w:rPr>
          <w:rFonts w:hint="eastAsia" w:ascii="仿宋_GB2312" w:hAnsi="仿宋_GB2312" w:eastAsia="仿宋_GB2312" w:cs="仿宋_GB2312"/>
          <w:bCs/>
          <w:szCs w:val="32"/>
          <w:lang w:val="en-US"/>
        </w:rPr>
        <w:t>组织发现违法从事行政许可事项的活动，</w:t>
      </w:r>
      <w:r>
        <w:rPr>
          <w:rFonts w:hint="eastAsia" w:ascii="仿宋_GB2312" w:hAnsi="仿宋_GB2312" w:eastAsia="仿宋_GB2312" w:cs="仿宋_GB2312"/>
          <w:color w:val="auto"/>
          <w:sz w:val="32"/>
          <w:szCs w:val="32"/>
        </w:rPr>
        <w:t>有权向</w:t>
      </w:r>
      <w:r>
        <w:rPr>
          <w:rFonts w:ascii="仿宋_GB2312" w:hAnsi="仿宋_GB2312" w:eastAsia="仿宋_GB2312" w:cs="仿宋_GB2312"/>
          <w:color w:val="auto"/>
          <w:sz w:val="32"/>
          <w:szCs w:val="32"/>
        </w:rPr>
        <w:t>省地震</w:t>
      </w:r>
      <w:r>
        <w:rPr>
          <w:rFonts w:hint="eastAsia" w:ascii="仿宋_GB2312" w:hAnsi="仿宋_GB2312" w:eastAsia="仿宋_GB2312" w:cs="仿宋_GB2312"/>
          <w:color w:val="auto"/>
          <w:sz w:val="32"/>
          <w:szCs w:val="32"/>
          <w:lang w:eastAsia="zh-CN"/>
        </w:rPr>
        <w:t>局纪检室或中国地震局公共服务司（法规司）及其他主管部门反映</w:t>
      </w:r>
      <w:r>
        <w:rPr>
          <w:rFonts w:hint="eastAsia" w:ascii="仿宋_GB2312" w:hAnsi="仿宋_GB2312" w:eastAsia="仿宋_GB2312" w:cs="仿宋_GB2312"/>
          <w:bCs/>
          <w:szCs w:val="32"/>
          <w:lang w:val="en-US"/>
        </w:rPr>
        <w:t>。</w:t>
      </w:r>
    </w:p>
    <w:p>
      <w:pPr>
        <w:keepNext w:val="0"/>
        <w:keepLines w:val="0"/>
        <w:pageBreakBefore w:val="0"/>
        <w:kinsoku/>
        <w:wordWrap/>
        <w:overflowPunct/>
        <w:topLinePunct w:val="0"/>
        <w:autoSpaceDE/>
        <w:autoSpaceDN/>
        <w:bidi w:val="0"/>
        <w:spacing w:beforeAutospacing="0" w:afterAutospacing="0" w:line="578" w:lineRule="exact"/>
        <w:jc w:val="center"/>
        <w:textAlignment w:val="auto"/>
        <w:rPr>
          <w:rFonts w:ascii="黑体" w:hAnsi="黑体" w:eastAsia="黑体" w:cs="黑体"/>
          <w:sz w:val="32"/>
          <w:szCs w:val="32"/>
        </w:rPr>
      </w:pPr>
    </w:p>
    <w:p>
      <w:pPr>
        <w:keepNext w:val="0"/>
        <w:keepLines w:val="0"/>
        <w:pageBreakBefore w:val="0"/>
        <w:kinsoku/>
        <w:wordWrap/>
        <w:overflowPunct/>
        <w:topLinePunct w:val="0"/>
        <w:autoSpaceDE/>
        <w:autoSpaceDN/>
        <w:bidi w:val="0"/>
        <w:spacing w:beforeAutospacing="0" w:afterAutospacing="0" w:line="578"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w:t>
      </w:r>
      <w:r>
        <w:rPr>
          <w:rFonts w:ascii="黑体" w:hAnsi="黑体" w:eastAsia="黑体" w:cs="黑体"/>
          <w:sz w:val="32"/>
          <w:szCs w:val="32"/>
        </w:rPr>
        <w:t>七</w:t>
      </w:r>
      <w:r>
        <w:rPr>
          <w:rFonts w:hint="eastAsia" w:ascii="黑体" w:hAnsi="黑体" w:eastAsia="黑体" w:cs="黑体"/>
          <w:sz w:val="32"/>
          <w:szCs w:val="32"/>
        </w:rPr>
        <w:t>章 附  则</w:t>
      </w:r>
    </w:p>
    <w:p>
      <w:pPr>
        <w:keepNext w:val="0"/>
        <w:keepLines w:val="0"/>
        <w:pageBreakBefore w:val="0"/>
        <w:kinsoku/>
        <w:wordWrap/>
        <w:overflowPunct/>
        <w:topLinePunct w:val="0"/>
        <w:autoSpaceDE/>
        <w:autoSpaceDN/>
        <w:bidi w:val="0"/>
        <w:spacing w:beforeAutospacing="0" w:afterAutospacing="0" w:line="578" w:lineRule="exact"/>
        <w:ind w:firstLine="618"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ascii="仿宋_GB2312" w:hAnsi="仿宋_GB2312" w:eastAsia="仿宋_GB2312" w:cs="仿宋_GB2312"/>
          <w:b/>
          <w:bCs/>
          <w:sz w:val="32"/>
          <w:szCs w:val="32"/>
        </w:rPr>
        <w:t>三十八</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本</w:t>
      </w:r>
      <w:r>
        <w:rPr>
          <w:rFonts w:ascii="仿宋_GB2312" w:hAnsi="仿宋_GB2312" w:eastAsia="仿宋_GB2312" w:cs="仿宋_GB2312"/>
          <w:sz w:val="32"/>
          <w:szCs w:val="32"/>
        </w:rPr>
        <w:t>实施</w:t>
      </w:r>
      <w:r>
        <w:rPr>
          <w:rFonts w:hint="eastAsia" w:ascii="仿宋_GB2312" w:hAnsi="仿宋_GB2312" w:eastAsia="仿宋_GB2312" w:cs="仿宋_GB2312"/>
          <w:sz w:val="32"/>
          <w:szCs w:val="32"/>
        </w:rPr>
        <w:t>细则自</w:t>
      </w:r>
      <w:r>
        <w:rPr>
          <w:rFonts w:ascii="仿宋_GB2312" w:hAnsi="仿宋_GB2312" w:eastAsia="仿宋_GB2312" w:cs="仿宋_GB2312"/>
          <w:sz w:val="32"/>
          <w:szCs w:val="32"/>
          <w:lang w:eastAsia="zh-CN"/>
        </w:rPr>
        <w:t>2026年X月X日</w:t>
      </w:r>
      <w:r>
        <w:rPr>
          <w:rFonts w:hint="eastAsia" w:ascii="仿宋_GB2312" w:hAnsi="仿宋_GB2312" w:eastAsia="仿宋_GB2312" w:cs="仿宋_GB2312"/>
          <w:sz w:val="32"/>
          <w:szCs w:val="32"/>
        </w:rPr>
        <w:t>起施行</w:t>
      </w:r>
      <w:r>
        <w:rPr>
          <w:rFonts w:ascii="仿宋_GB2312" w:hAnsi="仿宋_GB2312" w:eastAsia="仿宋_GB2312" w:cs="仿宋_GB2312"/>
          <w:sz w:val="32"/>
          <w:szCs w:val="32"/>
        </w:rPr>
        <w:t>，有效期5年</w:t>
      </w:r>
      <w:r>
        <w:rPr>
          <w:rFonts w:hint="eastAsia" w:ascii="仿宋_GB2312" w:hAnsi="仿宋_GB2312" w:eastAsia="仿宋_GB2312" w:cs="仿宋_GB2312"/>
          <w:sz w:val="32"/>
          <w:szCs w:val="32"/>
        </w:rPr>
        <w:t>。</w:t>
      </w:r>
      <w:r>
        <w:rPr>
          <w:rFonts w:hint="eastAsia" w:ascii="仿宋_GB2312" w:hAnsi="仿宋_GB2312" w:eastAsia="仿宋_GB2312" w:cs="仿宋_GB2312"/>
          <w:bCs/>
          <w:szCs w:val="32"/>
        </w:rPr>
        <w:t>《湖南省地震局重大工程抗震设防要求审定行政许可实施细则（暂行）》《湖南省地震局重大工程场地地震安全性评价报告技术审查管理细则（暂行）》</w:t>
      </w:r>
      <w:r>
        <w:rPr>
          <w:rFonts w:ascii="仿宋_GB2312" w:hAnsi="仿宋_GB2312" w:eastAsia="仿宋_GB2312" w:cs="仿宋_GB2312"/>
          <w:bCs/>
          <w:szCs w:val="32"/>
        </w:rPr>
        <w:t>（</w:t>
      </w:r>
      <w:r>
        <w:rPr>
          <w:rFonts w:hint="eastAsia" w:ascii="仿宋_GB2312" w:hAnsi="仿宋_GB2312" w:eastAsia="仿宋_GB2312" w:cs="仿宋_GB2312"/>
          <w:bCs/>
          <w:szCs w:val="32"/>
        </w:rPr>
        <w:t>湘震发〔2022〕118号</w:t>
      </w:r>
      <w:r>
        <w:rPr>
          <w:rFonts w:ascii="仿宋_GB2312" w:hAnsi="仿宋_GB2312" w:eastAsia="仿宋_GB2312" w:cs="仿宋_GB2312"/>
          <w:bCs/>
          <w:szCs w:val="32"/>
        </w:rPr>
        <w:t>）</w:t>
      </w:r>
      <w:r>
        <w:rPr>
          <w:rFonts w:hint="eastAsia" w:ascii="仿宋_GB2312" w:hAnsi="仿宋_GB2312" w:eastAsia="仿宋_GB2312" w:cs="仿宋_GB2312"/>
          <w:bCs/>
          <w:szCs w:val="32"/>
        </w:rPr>
        <w:t>同时废止</w:t>
      </w:r>
      <w:r>
        <w:rPr>
          <w:rFonts w:ascii="仿宋_GB2312" w:hAnsi="仿宋_GB2312" w:eastAsia="仿宋_GB2312" w:cs="仿宋_GB2312"/>
          <w:bCs/>
          <w:szCs w:val="32"/>
        </w:rPr>
        <w:t>。</w:t>
      </w:r>
    </w:p>
    <w:p>
      <w:pPr>
        <w:keepNext w:val="0"/>
        <w:keepLines w:val="0"/>
        <w:pageBreakBefore w:val="0"/>
        <w:kinsoku/>
        <w:wordWrap/>
        <w:overflowPunct/>
        <w:topLinePunct w:val="0"/>
        <w:autoSpaceDE/>
        <w:autoSpaceDN/>
        <w:bidi w:val="0"/>
        <w:spacing w:beforeAutospacing="0" w:afterAutospacing="0" w:line="578" w:lineRule="exact"/>
        <w:ind w:firstLine="618"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b/>
          <w:bCs/>
          <w:sz w:val="32"/>
          <w:szCs w:val="32"/>
        </w:rPr>
        <w:t>第</w:t>
      </w:r>
      <w:r>
        <w:rPr>
          <w:rFonts w:ascii="仿宋_GB2312" w:hAnsi="仿宋_GB2312" w:eastAsia="仿宋_GB2312" w:cs="仿宋_GB2312"/>
          <w:b/>
          <w:bCs/>
          <w:sz w:val="32"/>
          <w:szCs w:val="32"/>
        </w:rPr>
        <w:t>三十九</w:t>
      </w:r>
      <w:r>
        <w:rPr>
          <w:rFonts w:hint="eastAsia" w:ascii="仿宋_GB2312" w:hAnsi="仿宋_GB2312" w:eastAsia="仿宋_GB2312" w:cs="仿宋_GB2312"/>
          <w:b/>
          <w:bCs/>
          <w:sz w:val="32"/>
          <w:szCs w:val="32"/>
        </w:rPr>
        <w:t xml:space="preserve">条 </w:t>
      </w:r>
      <w:r>
        <w:rPr>
          <w:rFonts w:hint="eastAsia" w:ascii="仿宋_GB2312" w:hAnsi="仿宋_GB2312" w:eastAsia="仿宋_GB2312" w:cs="仿宋_GB2312"/>
          <w:sz w:val="32"/>
          <w:szCs w:val="32"/>
        </w:rPr>
        <w:t>本</w:t>
      </w:r>
      <w:r>
        <w:rPr>
          <w:rFonts w:ascii="仿宋_GB2312" w:hAnsi="仿宋_GB2312" w:eastAsia="仿宋_GB2312" w:cs="仿宋_GB2312"/>
          <w:sz w:val="32"/>
          <w:szCs w:val="32"/>
        </w:rPr>
        <w:t>实施</w:t>
      </w:r>
      <w:r>
        <w:rPr>
          <w:rFonts w:hint="eastAsia" w:ascii="仿宋_GB2312" w:hAnsi="仿宋_GB2312" w:eastAsia="仿宋_GB2312" w:cs="仿宋_GB2312"/>
          <w:sz w:val="32"/>
          <w:szCs w:val="32"/>
        </w:rPr>
        <w:t>细则由</w:t>
      </w:r>
      <w:r>
        <w:rPr>
          <w:rFonts w:hint="eastAsia" w:ascii="仿宋_GB2312" w:hAnsi="仿宋_GB2312" w:eastAsia="仿宋_GB2312" w:cs="仿宋_GB2312"/>
          <w:sz w:val="32"/>
          <w:szCs w:val="32"/>
          <w:lang w:val="en-US" w:eastAsia="zh-CN"/>
        </w:rPr>
        <w:t>省</w:t>
      </w:r>
      <w:r>
        <w:rPr>
          <w:rFonts w:hint="eastAsia" w:ascii="仿宋_GB2312" w:hAnsi="仿宋_GB2312" w:eastAsia="仿宋_GB2312" w:cs="仿宋_GB2312"/>
          <w:sz w:val="32"/>
          <w:szCs w:val="32"/>
        </w:rPr>
        <w:t>地震局负责解释。</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ascii="仿宋_GB2312" w:hAnsi="仿宋_GB2312" w:eastAsia="仿宋_GB2312" w:cs="仿宋_GB2312"/>
          <w:sz w:val="32"/>
          <w:szCs w:val="32"/>
        </w:rPr>
      </w:pP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附件：1.重大工程抗震设防要求审定行政许可申请表</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2.委托书（模板）</w:t>
      </w:r>
    </w:p>
    <w:p>
      <w:pPr>
        <w:keepNext w:val="0"/>
        <w:keepLines w:val="0"/>
        <w:pageBreakBefore w:val="0"/>
        <w:kinsoku/>
        <w:wordWrap/>
        <w:overflowPunct/>
        <w:topLinePunct w:val="0"/>
        <w:autoSpaceDE/>
        <w:autoSpaceDN/>
        <w:bidi w:val="0"/>
        <w:spacing w:beforeAutospacing="0" w:afterAutospacing="0" w:line="578" w:lineRule="exact"/>
        <w:ind w:firstLine="616" w:firstLineChars="200"/>
        <w:textAlignment w:val="auto"/>
        <w:rPr>
          <w:rFonts w:ascii="仿宋_GB2312" w:hAnsi="仿宋_GB2312" w:eastAsia="仿宋_GB2312" w:cs="仿宋_GB2312"/>
          <w:sz w:val="32"/>
          <w:szCs w:val="32"/>
        </w:rPr>
      </w:pP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 xml:space="preserve"> </w:t>
      </w:r>
      <w:r>
        <w:rPr>
          <w:rFonts w:ascii="仿宋_GB2312" w:hAnsi="仿宋_GB2312" w:eastAsia="仿宋_GB2312" w:cs="仿宋_GB2312"/>
          <w:sz w:val="32"/>
          <w:szCs w:val="32"/>
          <w:highlight w:val="none"/>
        </w:rPr>
        <w:t>3.原始数据</w:t>
      </w:r>
      <w:r>
        <w:rPr>
          <w:rFonts w:hint="eastAsia" w:ascii="仿宋_GB2312" w:hAnsi="仿宋_GB2312" w:eastAsia="仿宋_GB2312" w:cs="仿宋_GB2312"/>
          <w:sz w:val="32"/>
          <w:szCs w:val="32"/>
          <w:highlight w:val="none"/>
          <w:lang w:eastAsia="zh-CN"/>
        </w:rPr>
        <w:t>及</w:t>
      </w:r>
      <w:r>
        <w:rPr>
          <w:rFonts w:ascii="仿宋_GB2312" w:hAnsi="仿宋_GB2312" w:eastAsia="仿宋_GB2312" w:cs="仿宋_GB2312"/>
          <w:sz w:val="32"/>
          <w:szCs w:val="32"/>
          <w:highlight w:val="none"/>
        </w:rPr>
        <w:t>成果</w:t>
      </w:r>
      <w:r>
        <w:rPr>
          <w:rFonts w:hint="eastAsia" w:ascii="仿宋_GB2312" w:hAnsi="仿宋_GB2312" w:eastAsia="仿宋_GB2312" w:cs="仿宋_GB2312"/>
          <w:sz w:val="32"/>
          <w:szCs w:val="32"/>
          <w:highlight w:val="none"/>
          <w:lang w:eastAsia="zh-CN"/>
        </w:rPr>
        <w:t>材料</w:t>
      </w:r>
      <w:r>
        <w:rPr>
          <w:rFonts w:ascii="仿宋_GB2312" w:hAnsi="仿宋_GB2312" w:eastAsia="仿宋_GB2312" w:cs="仿宋_GB2312"/>
          <w:sz w:val="32"/>
          <w:szCs w:val="32"/>
          <w:highlight w:val="none"/>
        </w:rPr>
        <w:t>清单</w:t>
      </w:r>
      <w:r>
        <w:rPr>
          <w:rFonts w:ascii="仿宋_GB2312" w:hAnsi="仿宋_GB2312" w:eastAsia="仿宋_GB2312" w:cs="仿宋_GB2312"/>
          <w:sz w:val="32"/>
          <w:szCs w:val="32"/>
        </w:rPr>
        <w:t xml:space="preserve"> </w:t>
      </w:r>
    </w:p>
    <w:p>
      <w:pPr>
        <w:keepNext w:val="0"/>
        <w:keepLines w:val="0"/>
        <w:pageBreakBefore w:val="0"/>
        <w:kinsoku/>
        <w:wordWrap/>
        <w:overflowPunct/>
        <w:topLinePunct w:val="0"/>
        <w:autoSpaceDE/>
        <w:autoSpaceDN/>
        <w:bidi w:val="0"/>
        <w:spacing w:beforeAutospacing="0" w:afterAutospacing="0" w:line="578" w:lineRule="exact"/>
        <w:ind w:firstLine="1540" w:firstLineChars="500"/>
        <w:textAlignment w:val="auto"/>
        <w:rPr>
          <w:rFonts w:hint="eastAsia" w:ascii="仿宋_GB2312" w:hAnsi="仿宋_GB2312" w:eastAsia="仿宋_GB2312" w:cs="仿宋_GB2312"/>
          <w:sz w:val="32"/>
          <w:szCs w:val="32"/>
        </w:rPr>
      </w:pPr>
      <w:r>
        <w:rPr>
          <w:rFonts w:ascii="仿宋_GB2312" w:hAnsi="仿宋_GB2312" w:eastAsia="仿宋_GB2312" w:cs="仿宋_GB2312"/>
          <w:sz w:val="32"/>
          <w:szCs w:val="32"/>
        </w:rPr>
        <w:t>4.重大工程抗震设防要求审定行政许可案卷</w:t>
      </w:r>
    </w:p>
    <w:p>
      <w:pPr>
        <w:spacing w:line="570" w:lineRule="exact"/>
        <w:jc w:val="left"/>
        <w:rPr>
          <w:rFonts w:hint="eastAsia" w:ascii="黑体" w:hAnsi="黑体" w:eastAsia="黑体" w:cs="黑体"/>
          <w:sz w:val="32"/>
          <w:szCs w:val="32"/>
        </w:rPr>
      </w:pPr>
    </w:p>
    <w:p>
      <w:pPr>
        <w:spacing w:line="570" w:lineRule="exact"/>
        <w:jc w:val="left"/>
        <w:rPr>
          <w:rFonts w:hint="eastAsia" w:ascii="黑体" w:hAnsi="黑体" w:eastAsia="黑体" w:cs="黑体"/>
          <w:sz w:val="32"/>
          <w:szCs w:val="32"/>
        </w:rPr>
      </w:pPr>
    </w:p>
    <w:p>
      <w:pPr>
        <w:spacing w:line="570" w:lineRule="exact"/>
        <w:jc w:val="left"/>
        <w:rPr>
          <w:rFonts w:hint="eastAsia" w:ascii="黑体" w:hAnsi="黑体" w:eastAsia="黑体" w:cs="黑体"/>
          <w:sz w:val="32"/>
          <w:szCs w:val="32"/>
        </w:rPr>
      </w:pPr>
    </w:p>
    <w:p>
      <w:pPr>
        <w:spacing w:line="570" w:lineRule="exact"/>
        <w:jc w:val="left"/>
        <w:rPr>
          <w:rFonts w:ascii="黑体" w:hAnsi="黑体" w:eastAsia="黑体" w:cs="黑体"/>
          <w:sz w:val="32"/>
          <w:szCs w:val="32"/>
        </w:rPr>
      </w:pPr>
      <w:r>
        <w:rPr>
          <w:rFonts w:hint="eastAsia" w:ascii="黑体" w:hAnsi="黑体" w:eastAsia="黑体" w:cs="黑体"/>
          <w:sz w:val="32"/>
          <w:szCs w:val="32"/>
        </w:rPr>
        <w:br w:type="page"/>
      </w:r>
      <w:r>
        <w:rPr>
          <w:rFonts w:hint="eastAsia" w:ascii="黑体" w:hAnsi="黑体" w:eastAsia="黑体" w:cs="黑体"/>
          <w:sz w:val="32"/>
          <w:szCs w:val="32"/>
        </w:rPr>
        <w:t>附件1</w:t>
      </w:r>
    </w:p>
    <w:p>
      <w:pPr>
        <w:jc w:val="center"/>
        <w:rPr>
          <w:rFonts w:hint="eastAsia" w:ascii="方正小标宋简体" w:hAnsi="方正小标宋简体" w:eastAsia="方正小标宋简体"/>
          <w:vanish w:val="0"/>
          <w:color w:val="auto"/>
          <w:spacing w:val="-6"/>
          <w:kern w:val="0"/>
          <w:sz w:val="44"/>
          <w:szCs w:val="44"/>
        </w:rPr>
      </w:pPr>
      <w:r>
        <w:rPr>
          <w:rFonts w:hint="eastAsia" w:ascii="方正小标宋简体" w:hAnsi="方正小标宋简体" w:eastAsia="方正小标宋简体"/>
          <w:vanish w:val="0"/>
          <w:color w:val="auto"/>
          <w:spacing w:val="-6"/>
          <w:kern w:val="0"/>
          <w:sz w:val="44"/>
          <w:szCs w:val="44"/>
        </w:rPr>
        <w:t>重大工程抗震设防要求审定行政许可申请表</w:t>
      </w:r>
    </w:p>
    <w:tbl>
      <w:tblPr>
        <w:tblStyle w:val="10"/>
        <w:tblW w:w="90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406"/>
        <w:gridCol w:w="1363"/>
        <w:gridCol w:w="2671"/>
        <w:gridCol w:w="1009"/>
        <w:gridCol w:w="518"/>
        <w:gridCol w:w="82"/>
        <w:gridCol w:w="19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atLeast"/>
          <w:jc w:val="center"/>
          <w:hidden/>
        </w:trPr>
        <w:tc>
          <w:tcPr>
            <w:tcW w:w="5440" w:type="dxa"/>
            <w:gridSpan w:val="3"/>
            <w:tcBorders>
              <w:top w:val="nil"/>
              <w:left w:val="nil"/>
              <w:bottom w:val="nil"/>
              <w:right w:val="nil"/>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 xml:space="preserve">建设单位（盖章）：   </w:t>
            </w:r>
          </w:p>
        </w:tc>
        <w:tc>
          <w:tcPr>
            <w:tcW w:w="3579" w:type="dxa"/>
            <w:gridSpan w:val="4"/>
            <w:tcBorders>
              <w:top w:val="nil"/>
              <w:left w:val="nil"/>
              <w:bottom w:val="nil"/>
              <w:right w:val="nil"/>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 xml:space="preserve">           填表日期：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jc w:val="center"/>
          <w:hidden/>
        </w:trPr>
        <w:tc>
          <w:tcPr>
            <w:tcW w:w="1406" w:type="dxa"/>
            <w:tcBorders>
              <w:top w:val="single" w:color="auto" w:sz="4" w:space="0"/>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2"/>
                <w:sz w:val="20"/>
                <w:szCs w:val="20"/>
              </w:rPr>
            </w:pPr>
            <w:r>
              <w:rPr>
                <w:rFonts w:hint="eastAsia" w:ascii="黑体" w:hAnsi="宋体" w:eastAsia="黑体"/>
                <w:vanish w:val="0"/>
                <w:color w:val="auto"/>
                <w:spacing w:val="-6"/>
                <w:kern w:val="0"/>
                <w:sz w:val="20"/>
                <w:szCs w:val="20"/>
              </w:rPr>
              <w:t>项目名称</w:t>
            </w:r>
          </w:p>
        </w:tc>
        <w:tc>
          <w:tcPr>
            <w:tcW w:w="7613" w:type="dxa"/>
            <w:gridSpan w:val="6"/>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2" w:hRule="atLeast"/>
          <w:jc w:val="center"/>
          <w:hidden/>
        </w:trPr>
        <w:tc>
          <w:tcPr>
            <w:tcW w:w="1406" w:type="dxa"/>
            <w:tcBorders>
              <w:top w:val="single" w:color="auto" w:sz="4" w:space="0"/>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2"/>
                <w:sz w:val="20"/>
                <w:szCs w:val="20"/>
              </w:rPr>
            </w:pPr>
            <w:r>
              <w:rPr>
                <w:rFonts w:hint="eastAsia" w:ascii="黑体" w:hAnsi="宋体" w:eastAsia="黑体"/>
                <w:vanish w:val="0"/>
                <w:color w:val="auto"/>
                <w:spacing w:val="-6"/>
                <w:kern w:val="0"/>
                <w:sz w:val="20"/>
                <w:szCs w:val="20"/>
              </w:rPr>
              <w:t>法律依据</w:t>
            </w:r>
          </w:p>
        </w:tc>
        <w:tc>
          <w:tcPr>
            <w:tcW w:w="7613" w:type="dxa"/>
            <w:gridSpan w:val="6"/>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《中华人民共和国防震减灾法》等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8" w:hRule="atLeast"/>
          <w:jc w:val="center"/>
          <w:hidden/>
        </w:trPr>
        <w:tc>
          <w:tcPr>
            <w:tcW w:w="1406" w:type="dxa"/>
            <w:vMerge w:val="restart"/>
            <w:tcBorders>
              <w:top w:val="nil"/>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2"/>
                <w:sz w:val="20"/>
                <w:szCs w:val="20"/>
              </w:rPr>
            </w:pPr>
            <w:r>
              <w:rPr>
                <w:rFonts w:hint="eastAsia" w:ascii="黑体" w:hAnsi="宋体" w:eastAsia="黑体"/>
                <w:vanish w:val="0"/>
                <w:color w:val="auto"/>
                <w:spacing w:val="-6"/>
                <w:kern w:val="0"/>
                <w:sz w:val="20"/>
                <w:szCs w:val="20"/>
              </w:rPr>
              <w:t>建设工程概况</w:t>
            </w:r>
          </w:p>
        </w:tc>
        <w:tc>
          <w:tcPr>
            <w:tcW w:w="1363"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总投资额</w:t>
            </w:r>
          </w:p>
        </w:tc>
        <w:tc>
          <w:tcPr>
            <w:tcW w:w="6250" w:type="dxa"/>
            <w:gridSpan w:val="5"/>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xxx亿元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98" w:hRule="atLeast"/>
          <w:jc w:val="center"/>
        </w:trPr>
        <w:tc>
          <w:tcPr>
            <w:vMerge w:val="continue"/>
            <w:tcBorders>
              <w:top w:val="nil"/>
              <w:left w:val="single" w:color="auto" w:sz="4" w:space="0"/>
              <w:bottom w:val="single" w:color="auto" w:sz="4" w:space="0"/>
              <w:right w:val="single" w:color="auto" w:sz="4" w:space="0"/>
              <w:tl2br w:val="nil"/>
              <w:tr2bl w:val="nil"/>
            </w:tcBorders>
            <w:vAlign w:val="center"/>
          </w:tcPr>
          <w:p/>
        </w:tc>
        <w:tc>
          <w:tcPr>
            <w:tcW w:w="1363"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工程类型</w:t>
            </w:r>
          </w:p>
        </w:tc>
        <w:tc>
          <w:tcPr>
            <w:tcW w:w="6250" w:type="dxa"/>
            <w:gridSpan w:val="5"/>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（例：水利水电工程）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jc w:val="center"/>
        </w:trPr>
        <w:tc>
          <w:tcPr>
            <w:vMerge w:val="continue"/>
            <w:tcBorders>
              <w:top w:val="nil"/>
              <w:left w:val="single" w:color="auto" w:sz="4" w:space="0"/>
              <w:bottom w:val="single" w:color="auto" w:sz="4" w:space="0"/>
              <w:right w:val="single" w:color="auto" w:sz="4" w:space="0"/>
              <w:tl2br w:val="nil"/>
              <w:tr2bl w:val="nil"/>
            </w:tcBorders>
            <w:vAlign w:val="center"/>
          </w:tcPr>
          <w:p/>
        </w:tc>
        <w:tc>
          <w:tcPr>
            <w:tcW w:w="1363"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建设规模</w:t>
            </w:r>
          </w:p>
        </w:tc>
        <w:tc>
          <w:tcPr>
            <w:tcW w:w="6250" w:type="dxa"/>
            <w:gridSpan w:val="5"/>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98" w:lineRule="exact"/>
              <w:ind w:left="0" w:right="0"/>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（根据审定清单范围表述方式填写，例：xxx水电站工程，位于基本地震动参数0.10g地区，坝高250m，属于大（1）型工程。）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7" w:hRule="atLeast"/>
          <w:jc w:val="center"/>
        </w:trPr>
        <w:tc>
          <w:tcPr>
            <w:vMerge w:val="continue"/>
            <w:tcBorders>
              <w:top w:val="nil"/>
              <w:left w:val="single" w:color="auto" w:sz="4" w:space="0"/>
              <w:bottom w:val="single" w:color="auto" w:sz="4" w:space="0"/>
              <w:right w:val="single" w:color="auto" w:sz="4" w:space="0"/>
              <w:tl2br w:val="nil"/>
              <w:tr2bl w:val="nil"/>
            </w:tcBorders>
            <w:vAlign w:val="center"/>
          </w:tcPr>
          <w:p/>
        </w:tc>
        <w:tc>
          <w:tcPr>
            <w:tcW w:w="1363"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进展状况</w:t>
            </w:r>
          </w:p>
        </w:tc>
        <w:tc>
          <w:tcPr>
            <w:tcW w:w="6250" w:type="dxa"/>
            <w:gridSpan w:val="5"/>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 xml:space="preserve">□规划    </w:t>
            </w:r>
            <w:r>
              <w:rPr>
                <w:rStyle w:val="22"/>
                <w:rFonts w:hint="eastAsia" w:ascii="仿宋_GB2312" w:hAnsi="宋体" w:eastAsia="仿宋_GB2312"/>
                <w:vanish w:val="0"/>
                <w:sz w:val="20"/>
                <w:szCs w:val="20"/>
              </w:rPr>
              <w:t xml:space="preserve">□预可研    </w:t>
            </w:r>
            <w:r>
              <w:rPr>
                <w:rFonts w:hint="eastAsia" w:ascii="仿宋_GB2312" w:hAnsi="宋体" w:eastAsia="仿宋_GB2312"/>
                <w:vanish w:val="0"/>
                <w:color w:val="auto"/>
                <w:spacing w:val="-6"/>
                <w:kern w:val="0"/>
                <w:sz w:val="20"/>
                <w:szCs w:val="20"/>
              </w:rPr>
              <w:t xml:space="preserve"> </w:t>
            </w:r>
            <w:r>
              <w:rPr>
                <w:rStyle w:val="22"/>
                <w:rFonts w:hint="eastAsia" w:ascii="宋体" w:hAnsi="宋体" w:eastAsia="宋体"/>
                <w:vanish w:val="0"/>
                <w:sz w:val="20"/>
                <w:szCs w:val="20"/>
              </w:rPr>
              <w:t>□</w:t>
            </w:r>
            <w:r>
              <w:rPr>
                <w:rStyle w:val="22"/>
                <w:rFonts w:hint="eastAsia" w:ascii="仿宋_GB2312" w:hAnsi="宋体" w:eastAsia="仿宋_GB2312"/>
                <w:vanish w:val="0"/>
                <w:sz w:val="20"/>
                <w:szCs w:val="20"/>
              </w:rPr>
              <w:t xml:space="preserve">可研     </w:t>
            </w:r>
            <w:r>
              <w:rPr>
                <w:rStyle w:val="22"/>
                <w:rFonts w:hint="eastAsia" w:ascii="宋体" w:hAnsi="宋体" w:eastAsia="宋体"/>
                <w:vanish w:val="0"/>
                <w:sz w:val="20"/>
                <w:szCs w:val="20"/>
              </w:rPr>
              <w:t>□</w:t>
            </w:r>
            <w:r>
              <w:rPr>
                <w:rStyle w:val="22"/>
                <w:rFonts w:hint="eastAsia" w:ascii="仿宋_GB2312" w:hAnsi="宋体" w:eastAsia="仿宋_GB2312"/>
                <w:vanish w:val="0"/>
                <w:sz w:val="20"/>
                <w:szCs w:val="20"/>
              </w:rPr>
              <w:t xml:space="preserve">设计     </w:t>
            </w:r>
            <w:r>
              <w:rPr>
                <w:rStyle w:val="22"/>
                <w:rFonts w:hint="eastAsia" w:ascii="宋体" w:hAnsi="宋体" w:eastAsia="宋体"/>
                <w:vanish w:val="0"/>
                <w:sz w:val="20"/>
                <w:szCs w:val="20"/>
              </w:rPr>
              <w:t>□</w:t>
            </w:r>
            <w:r>
              <w:rPr>
                <w:rStyle w:val="22"/>
                <w:rFonts w:hint="eastAsia" w:ascii="仿宋_GB2312" w:hAnsi="宋体" w:eastAsia="仿宋_GB2312"/>
                <w:vanish w:val="0"/>
                <w:sz w:val="20"/>
                <w:szCs w:val="20"/>
              </w:rPr>
              <w:t>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2" w:hRule="atLeast"/>
          <w:jc w:val="center"/>
          <w:hidden/>
        </w:trPr>
        <w:tc>
          <w:tcPr>
            <w:tcW w:w="1406" w:type="dxa"/>
            <w:tcBorders>
              <w:top w:val="single" w:color="auto" w:sz="4" w:space="0"/>
              <w:left w:val="single" w:color="auto" w:sz="4" w:space="0"/>
              <w:bottom w:val="nil"/>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0"/>
                <w:sz w:val="20"/>
                <w:szCs w:val="20"/>
              </w:rPr>
            </w:pPr>
            <w:r>
              <w:rPr>
                <w:rFonts w:hint="eastAsia" w:ascii="黑体" w:hAnsi="宋体" w:eastAsia="黑体"/>
                <w:vanish w:val="0"/>
                <w:color w:val="auto"/>
                <w:spacing w:val="-6"/>
                <w:kern w:val="0"/>
                <w:sz w:val="20"/>
                <w:szCs w:val="20"/>
              </w:rPr>
              <w:t>立项审批概况</w:t>
            </w:r>
          </w:p>
        </w:tc>
        <w:tc>
          <w:tcPr>
            <w:tcW w:w="1363"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审批部门</w:t>
            </w:r>
          </w:p>
        </w:tc>
        <w:tc>
          <w:tcPr>
            <w:tcW w:w="2671"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p>
        </w:tc>
        <w:tc>
          <w:tcPr>
            <w:tcW w:w="1009"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2"/>
                <w:sz w:val="20"/>
                <w:szCs w:val="20"/>
              </w:rPr>
              <w:t>项目代码</w:t>
            </w:r>
          </w:p>
        </w:tc>
        <w:tc>
          <w:tcPr>
            <w:tcW w:w="2570" w:type="dxa"/>
            <w:gridSpan w:val="3"/>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2" w:hRule="atLeast"/>
          <w:jc w:val="center"/>
          <w:hidden/>
        </w:trPr>
        <w:tc>
          <w:tcPr>
            <w:tcW w:w="1406"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2"/>
                <w:sz w:val="20"/>
                <w:szCs w:val="20"/>
              </w:rPr>
            </w:pPr>
            <w:r>
              <w:rPr>
                <w:rFonts w:hint="eastAsia" w:ascii="黑体" w:hAnsi="宋体" w:eastAsia="黑体"/>
                <w:vanish w:val="0"/>
                <w:color w:val="auto"/>
                <w:spacing w:val="-6"/>
                <w:kern w:val="0"/>
                <w:sz w:val="20"/>
                <w:szCs w:val="20"/>
              </w:rPr>
              <w:t>建设单位概况</w:t>
            </w:r>
          </w:p>
        </w:tc>
        <w:tc>
          <w:tcPr>
            <w:tcW w:w="1363"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单位名称</w:t>
            </w:r>
          </w:p>
        </w:tc>
        <w:tc>
          <w:tcPr>
            <w:tcW w:w="2671"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p>
        </w:tc>
        <w:tc>
          <w:tcPr>
            <w:tcW w:w="1527" w:type="dxa"/>
            <w:gridSpan w:val="2"/>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2"/>
                <w:sz w:val="20"/>
                <w:szCs w:val="20"/>
              </w:rPr>
              <w:t>统一社会信用代码</w:t>
            </w:r>
          </w:p>
        </w:tc>
        <w:tc>
          <w:tcPr>
            <w:tcW w:w="2052" w:type="dxa"/>
            <w:gridSpan w:val="2"/>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vMerge w:val="continue"/>
            <w:tcBorders>
              <w:top w:val="single" w:color="auto" w:sz="4" w:space="0"/>
              <w:left w:val="single" w:color="auto" w:sz="4" w:space="0"/>
              <w:bottom w:val="single" w:color="auto" w:sz="4" w:space="0"/>
              <w:right w:val="single" w:color="auto" w:sz="4" w:space="0"/>
              <w:tl2br w:val="nil"/>
              <w:tr2bl w:val="nil"/>
            </w:tcBorders>
            <w:vAlign w:val="center"/>
          </w:tcPr>
          <w:p/>
        </w:tc>
        <w:tc>
          <w:tcPr>
            <w:tcW w:w="1363"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法定代表人</w:t>
            </w:r>
          </w:p>
        </w:tc>
        <w:tc>
          <w:tcPr>
            <w:tcW w:w="2671"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rPr>
                <w:rFonts w:hint="eastAsia" w:ascii="仿宋_GB2312" w:hAnsi="宋体" w:eastAsia="仿宋_GB2312"/>
                <w:vanish w:val="0"/>
                <w:color w:val="auto"/>
                <w:spacing w:val="-6"/>
                <w:kern w:val="2"/>
                <w:sz w:val="20"/>
                <w:szCs w:val="20"/>
              </w:rPr>
            </w:pPr>
          </w:p>
        </w:tc>
        <w:tc>
          <w:tcPr>
            <w:tcW w:w="1009"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联系电话</w:t>
            </w:r>
          </w:p>
        </w:tc>
        <w:tc>
          <w:tcPr>
            <w:tcW w:w="2570" w:type="dxa"/>
            <w:gridSpan w:val="3"/>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2"/>
                <w:sz w:val="20"/>
                <w:szCs w:val="20"/>
              </w:rPr>
              <w:t>（例：固话、手机）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7" w:hRule="atLeast"/>
          <w:jc w:val="center"/>
        </w:trPr>
        <w:tc>
          <w:tcPr>
            <w:vMerge w:val="continue"/>
            <w:tcBorders>
              <w:top w:val="single" w:color="auto" w:sz="4" w:space="0"/>
              <w:left w:val="single" w:color="auto" w:sz="4" w:space="0"/>
              <w:bottom w:val="single" w:color="auto" w:sz="4" w:space="0"/>
              <w:right w:val="single" w:color="auto" w:sz="4" w:space="0"/>
              <w:tl2br w:val="nil"/>
              <w:tr2bl w:val="nil"/>
            </w:tcBorders>
            <w:vAlign w:val="center"/>
          </w:tcPr>
          <w:p/>
        </w:tc>
        <w:tc>
          <w:tcPr>
            <w:tcW w:w="1363"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0"/>
                <w:sz w:val="20"/>
                <w:szCs w:val="20"/>
              </w:rPr>
            </w:pPr>
            <w:r>
              <w:rPr>
                <w:rFonts w:hint="eastAsia" w:ascii="仿宋_GB2312" w:hAnsi="宋体" w:eastAsia="仿宋_GB2312"/>
                <w:vanish w:val="0"/>
                <w:color w:val="auto"/>
                <w:spacing w:val="-6"/>
                <w:kern w:val="0"/>
                <w:sz w:val="20"/>
                <w:szCs w:val="20"/>
              </w:rPr>
              <w:t>项目负责人</w:t>
            </w:r>
          </w:p>
        </w:tc>
        <w:tc>
          <w:tcPr>
            <w:tcW w:w="2671"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rPr>
                <w:rFonts w:hint="eastAsia" w:ascii="仿宋_GB2312" w:hAnsi="宋体" w:eastAsia="仿宋_GB2312"/>
                <w:vanish w:val="0"/>
                <w:color w:val="auto"/>
                <w:spacing w:val="-6"/>
                <w:kern w:val="2"/>
                <w:sz w:val="20"/>
                <w:szCs w:val="20"/>
              </w:rPr>
            </w:pPr>
          </w:p>
        </w:tc>
        <w:tc>
          <w:tcPr>
            <w:tcW w:w="1009"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0"/>
                <w:sz w:val="20"/>
                <w:szCs w:val="20"/>
              </w:rPr>
            </w:pPr>
            <w:r>
              <w:rPr>
                <w:rFonts w:hint="eastAsia" w:ascii="仿宋_GB2312" w:hAnsi="宋体" w:eastAsia="仿宋_GB2312"/>
                <w:vanish w:val="0"/>
                <w:color w:val="auto"/>
                <w:spacing w:val="-6"/>
                <w:kern w:val="0"/>
                <w:sz w:val="20"/>
                <w:szCs w:val="20"/>
              </w:rPr>
              <w:t>联系电话</w:t>
            </w:r>
          </w:p>
        </w:tc>
        <w:tc>
          <w:tcPr>
            <w:tcW w:w="2570" w:type="dxa"/>
            <w:gridSpan w:val="3"/>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2"/>
                <w:sz w:val="20"/>
                <w:szCs w:val="20"/>
              </w:rPr>
              <w:t>（例：固话、手机）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2" w:hRule="atLeast"/>
          <w:jc w:val="center"/>
          <w:hidden/>
        </w:trPr>
        <w:tc>
          <w:tcPr>
            <w:tcW w:w="1406"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2"/>
                <w:sz w:val="20"/>
                <w:szCs w:val="20"/>
              </w:rPr>
            </w:pPr>
            <w:r>
              <w:rPr>
                <w:rFonts w:hint="eastAsia" w:ascii="黑体" w:hAnsi="宋体" w:eastAsia="黑体"/>
                <w:vanish w:val="0"/>
                <w:color w:val="auto"/>
                <w:spacing w:val="-6"/>
                <w:kern w:val="0"/>
                <w:sz w:val="20"/>
                <w:szCs w:val="20"/>
              </w:rPr>
              <w:t>设计单位概况</w:t>
            </w:r>
          </w:p>
        </w:tc>
        <w:tc>
          <w:tcPr>
            <w:tcW w:w="1363" w:type="dxa"/>
            <w:tcBorders>
              <w:top w:val="single" w:color="auto" w:sz="4" w:space="0"/>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单位名称</w:t>
            </w:r>
          </w:p>
        </w:tc>
        <w:tc>
          <w:tcPr>
            <w:tcW w:w="2671"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p>
        </w:tc>
        <w:tc>
          <w:tcPr>
            <w:tcW w:w="1609" w:type="dxa"/>
            <w:gridSpan w:val="3"/>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2"/>
                <w:sz w:val="20"/>
                <w:szCs w:val="20"/>
              </w:rPr>
              <w:t>统一社会信用代码</w:t>
            </w:r>
          </w:p>
        </w:tc>
        <w:tc>
          <w:tcPr>
            <w:tcW w:w="1970"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4" w:hRule="atLeast"/>
          <w:jc w:val="center"/>
        </w:trPr>
        <w:tc>
          <w:tcPr>
            <w:vMerge w:val="continue"/>
            <w:tcBorders>
              <w:top w:val="single" w:color="auto" w:sz="4" w:space="0"/>
              <w:left w:val="single" w:color="auto" w:sz="4" w:space="0"/>
              <w:bottom w:val="single" w:color="auto" w:sz="4" w:space="0"/>
              <w:right w:val="single" w:color="auto" w:sz="4" w:space="0"/>
              <w:tl2br w:val="nil"/>
              <w:tr2bl w:val="nil"/>
            </w:tcBorders>
            <w:vAlign w:val="center"/>
          </w:tcPr>
          <w:p/>
        </w:tc>
        <w:tc>
          <w:tcPr>
            <w:tcW w:w="1363" w:type="dxa"/>
            <w:tcBorders>
              <w:top w:val="single" w:color="auto" w:sz="4" w:space="0"/>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法定代表人</w:t>
            </w:r>
          </w:p>
        </w:tc>
        <w:tc>
          <w:tcPr>
            <w:tcW w:w="2671"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rPr>
                <w:rFonts w:hint="eastAsia" w:ascii="仿宋_GB2312" w:hAnsi="宋体" w:eastAsia="仿宋_GB2312"/>
                <w:vanish w:val="0"/>
                <w:color w:val="auto"/>
                <w:spacing w:val="-6"/>
                <w:kern w:val="2"/>
                <w:sz w:val="20"/>
                <w:szCs w:val="20"/>
              </w:rPr>
            </w:pPr>
          </w:p>
        </w:tc>
        <w:tc>
          <w:tcPr>
            <w:tcW w:w="1009"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联系电话</w:t>
            </w:r>
          </w:p>
        </w:tc>
        <w:tc>
          <w:tcPr>
            <w:tcW w:w="2570" w:type="dxa"/>
            <w:gridSpan w:val="3"/>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2"/>
                <w:sz w:val="20"/>
                <w:szCs w:val="20"/>
              </w:rPr>
              <w:t>（例：固话、手机）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8" w:hRule="atLeast"/>
          <w:jc w:val="center"/>
        </w:trPr>
        <w:tc>
          <w:tcPr>
            <w:vMerge w:val="continue"/>
            <w:tcBorders>
              <w:top w:val="single" w:color="auto" w:sz="4" w:space="0"/>
              <w:left w:val="single" w:color="auto" w:sz="4" w:space="0"/>
              <w:bottom w:val="single" w:color="auto" w:sz="4" w:space="0"/>
              <w:right w:val="single" w:color="auto" w:sz="4" w:space="0"/>
              <w:tl2br w:val="nil"/>
              <w:tr2bl w:val="nil"/>
            </w:tcBorders>
            <w:vAlign w:val="center"/>
          </w:tcPr>
          <w:p/>
        </w:tc>
        <w:tc>
          <w:tcPr>
            <w:tcW w:w="1363" w:type="dxa"/>
            <w:tcBorders>
              <w:top w:val="single" w:color="auto" w:sz="4" w:space="0"/>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0"/>
                <w:sz w:val="20"/>
                <w:szCs w:val="20"/>
              </w:rPr>
            </w:pPr>
            <w:r>
              <w:rPr>
                <w:rFonts w:hint="eastAsia" w:ascii="仿宋_GB2312" w:hAnsi="宋体" w:eastAsia="仿宋_GB2312"/>
                <w:vanish w:val="0"/>
                <w:color w:val="auto"/>
                <w:spacing w:val="-6"/>
                <w:kern w:val="0"/>
                <w:sz w:val="20"/>
                <w:szCs w:val="20"/>
              </w:rPr>
              <w:t>项目负责人</w:t>
            </w:r>
          </w:p>
        </w:tc>
        <w:tc>
          <w:tcPr>
            <w:tcW w:w="2671"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rPr>
                <w:rFonts w:hint="eastAsia" w:ascii="仿宋_GB2312" w:hAnsi="宋体" w:eastAsia="仿宋_GB2312"/>
                <w:vanish w:val="0"/>
                <w:color w:val="auto"/>
                <w:spacing w:val="-6"/>
                <w:kern w:val="2"/>
                <w:sz w:val="20"/>
                <w:szCs w:val="20"/>
              </w:rPr>
            </w:pPr>
          </w:p>
        </w:tc>
        <w:tc>
          <w:tcPr>
            <w:tcW w:w="1009"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0"/>
                <w:sz w:val="20"/>
                <w:szCs w:val="20"/>
              </w:rPr>
            </w:pPr>
            <w:r>
              <w:rPr>
                <w:rFonts w:hint="eastAsia" w:ascii="仿宋_GB2312" w:hAnsi="宋体" w:eastAsia="仿宋_GB2312"/>
                <w:vanish w:val="0"/>
                <w:color w:val="auto"/>
                <w:spacing w:val="-6"/>
                <w:kern w:val="0"/>
                <w:sz w:val="20"/>
                <w:szCs w:val="20"/>
              </w:rPr>
              <w:t>联系电话</w:t>
            </w:r>
          </w:p>
        </w:tc>
        <w:tc>
          <w:tcPr>
            <w:tcW w:w="2570" w:type="dxa"/>
            <w:gridSpan w:val="3"/>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2"/>
                <w:sz w:val="20"/>
                <w:szCs w:val="20"/>
              </w:rPr>
              <w:t>（例：固话、手机）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2" w:hRule="atLeast"/>
          <w:jc w:val="center"/>
          <w:hidden/>
        </w:trPr>
        <w:tc>
          <w:tcPr>
            <w:tcW w:w="1406" w:type="dxa"/>
            <w:vMerge w:val="restart"/>
            <w:tcBorders>
              <w:top w:val="single" w:color="auto" w:sz="4" w:space="0"/>
              <w:left w:val="single" w:color="auto" w:sz="4" w:space="0"/>
              <w:bottom w:val="nil"/>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0"/>
                <w:sz w:val="20"/>
                <w:szCs w:val="20"/>
              </w:rPr>
            </w:pPr>
            <w:r>
              <w:rPr>
                <w:rFonts w:hint="eastAsia" w:ascii="黑体" w:hAnsi="宋体" w:eastAsia="黑体"/>
                <w:vanish w:val="0"/>
                <w:color w:val="auto"/>
                <w:spacing w:val="-6"/>
                <w:kern w:val="0"/>
                <w:sz w:val="20"/>
                <w:szCs w:val="20"/>
              </w:rPr>
              <w:t>地震安全性</w:t>
            </w:r>
          </w:p>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0"/>
                <w:sz w:val="20"/>
                <w:szCs w:val="20"/>
              </w:rPr>
            </w:pPr>
            <w:r>
              <w:rPr>
                <w:rFonts w:hint="eastAsia" w:ascii="黑体" w:hAnsi="宋体" w:eastAsia="黑体"/>
                <w:vanish w:val="0"/>
                <w:color w:val="auto"/>
                <w:spacing w:val="-6"/>
                <w:kern w:val="0"/>
                <w:sz w:val="20"/>
                <w:szCs w:val="20"/>
              </w:rPr>
              <w:t>评价单位概况</w:t>
            </w:r>
          </w:p>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2"/>
                <w:sz w:val="20"/>
                <w:szCs w:val="20"/>
              </w:rPr>
            </w:pPr>
          </w:p>
        </w:tc>
        <w:tc>
          <w:tcPr>
            <w:tcW w:w="1363" w:type="dxa"/>
            <w:tcBorders>
              <w:top w:val="single" w:color="auto" w:sz="4" w:space="0"/>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单位名称</w:t>
            </w:r>
          </w:p>
        </w:tc>
        <w:tc>
          <w:tcPr>
            <w:tcW w:w="2671"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p>
        </w:tc>
        <w:tc>
          <w:tcPr>
            <w:tcW w:w="1609" w:type="dxa"/>
            <w:gridSpan w:val="3"/>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2"/>
                <w:sz w:val="20"/>
                <w:szCs w:val="20"/>
              </w:rPr>
              <w:t>统一社会信用代码</w:t>
            </w:r>
          </w:p>
        </w:tc>
        <w:tc>
          <w:tcPr>
            <w:tcW w:w="1970"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vMerge w:val="continue"/>
            <w:tcBorders>
              <w:top w:val="single" w:color="auto" w:sz="4" w:space="0"/>
              <w:left w:val="single" w:color="auto" w:sz="4" w:space="0"/>
              <w:bottom w:val="nil"/>
              <w:right w:val="single" w:color="auto" w:sz="4" w:space="0"/>
              <w:tl2br w:val="nil"/>
              <w:tr2bl w:val="nil"/>
            </w:tcBorders>
            <w:vAlign w:val="center"/>
          </w:tcPr>
          <w:p/>
        </w:tc>
        <w:tc>
          <w:tcPr>
            <w:tcW w:w="1363" w:type="dxa"/>
            <w:tcBorders>
              <w:top w:val="single" w:color="auto" w:sz="4" w:space="0"/>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法定代表人</w:t>
            </w:r>
          </w:p>
        </w:tc>
        <w:tc>
          <w:tcPr>
            <w:tcW w:w="2671"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rPr>
                <w:rFonts w:hint="eastAsia" w:ascii="仿宋_GB2312" w:hAnsi="宋体" w:eastAsia="仿宋_GB2312"/>
                <w:vanish w:val="0"/>
                <w:color w:val="auto"/>
                <w:spacing w:val="-6"/>
                <w:kern w:val="2"/>
                <w:sz w:val="20"/>
                <w:szCs w:val="20"/>
              </w:rPr>
            </w:pPr>
          </w:p>
        </w:tc>
        <w:tc>
          <w:tcPr>
            <w:tcW w:w="1009"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联系电话</w:t>
            </w:r>
          </w:p>
        </w:tc>
        <w:tc>
          <w:tcPr>
            <w:tcW w:w="2570" w:type="dxa"/>
            <w:gridSpan w:val="3"/>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2"/>
                <w:sz w:val="20"/>
                <w:szCs w:val="20"/>
              </w:rPr>
              <w:t>（例：固话、手机）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2" w:hRule="atLeast"/>
          <w:jc w:val="center"/>
        </w:trPr>
        <w:tc>
          <w:tcPr>
            <w:vMerge w:val="continue"/>
            <w:tcBorders>
              <w:top w:val="nil"/>
              <w:left w:val="single" w:color="auto" w:sz="4" w:space="0"/>
              <w:bottom w:val="nil"/>
              <w:right w:val="single" w:color="auto" w:sz="4" w:space="0"/>
              <w:tl2br w:val="nil"/>
              <w:tr2bl w:val="nil"/>
            </w:tcBorders>
            <w:vAlign w:val="center"/>
          </w:tcPr>
          <w:p/>
        </w:tc>
        <w:tc>
          <w:tcPr>
            <w:tcW w:w="1363" w:type="dxa"/>
            <w:tcBorders>
              <w:top w:val="single" w:color="auto" w:sz="4" w:space="0"/>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总技术负责人</w:t>
            </w:r>
          </w:p>
        </w:tc>
        <w:tc>
          <w:tcPr>
            <w:tcW w:w="2671" w:type="dxa"/>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rPr>
                <w:rFonts w:hint="eastAsia" w:ascii="仿宋_GB2312" w:hAnsi="宋体" w:eastAsia="仿宋_GB2312"/>
                <w:vanish w:val="0"/>
                <w:color w:val="auto"/>
                <w:spacing w:val="-6"/>
                <w:kern w:val="2"/>
                <w:sz w:val="20"/>
                <w:szCs w:val="20"/>
              </w:rPr>
            </w:pPr>
          </w:p>
        </w:tc>
        <w:tc>
          <w:tcPr>
            <w:tcW w:w="1009"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联系电话</w:t>
            </w:r>
          </w:p>
        </w:tc>
        <w:tc>
          <w:tcPr>
            <w:tcW w:w="2570" w:type="dxa"/>
            <w:gridSpan w:val="3"/>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2"/>
                <w:sz w:val="20"/>
                <w:szCs w:val="20"/>
              </w:rPr>
              <w:t>（例：固话、手机）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6" w:hRule="atLeast"/>
          <w:jc w:val="center"/>
        </w:trPr>
        <w:tc>
          <w:tcPr>
            <w:vMerge w:val="continue"/>
            <w:tcBorders>
              <w:top w:val="nil"/>
              <w:left w:val="single" w:color="auto" w:sz="4" w:space="0"/>
              <w:bottom w:val="nil"/>
              <w:right w:val="single" w:color="auto" w:sz="4" w:space="0"/>
              <w:tl2br w:val="nil"/>
              <w:tr2bl w:val="nil"/>
            </w:tcBorders>
            <w:vAlign w:val="center"/>
          </w:tcPr>
          <w:p/>
        </w:tc>
        <w:tc>
          <w:tcPr>
            <w:tcW w:w="1363" w:type="dxa"/>
            <w:vMerge w:val="restart"/>
            <w:tcBorders>
              <w:top w:val="nil"/>
              <w:left w:val="single" w:color="auto" w:sz="4" w:space="0"/>
              <w:bottom w:val="nil"/>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联系人</w:t>
            </w:r>
          </w:p>
        </w:tc>
        <w:tc>
          <w:tcPr>
            <w:tcW w:w="2671" w:type="dxa"/>
            <w:vMerge w:val="restart"/>
            <w:tcBorders>
              <w:top w:val="nil"/>
              <w:left w:val="nil"/>
              <w:bottom w:val="nil"/>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rPr>
                <w:rFonts w:hint="eastAsia" w:ascii="仿宋_GB2312" w:hAnsi="宋体" w:eastAsia="仿宋_GB2312"/>
                <w:vanish w:val="0"/>
                <w:color w:val="auto"/>
                <w:spacing w:val="-6"/>
                <w:kern w:val="2"/>
                <w:sz w:val="20"/>
                <w:szCs w:val="20"/>
              </w:rPr>
            </w:pPr>
          </w:p>
        </w:tc>
        <w:tc>
          <w:tcPr>
            <w:tcW w:w="1009"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0"/>
                <w:sz w:val="20"/>
                <w:szCs w:val="20"/>
              </w:rPr>
              <w:t>联系电话</w:t>
            </w:r>
          </w:p>
        </w:tc>
        <w:tc>
          <w:tcPr>
            <w:tcW w:w="2570" w:type="dxa"/>
            <w:gridSpan w:val="3"/>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rPr>
                <w:rFonts w:hint="eastAsia" w:ascii="仿宋_GB2312" w:hAnsi="宋体" w:eastAsia="仿宋_GB2312"/>
                <w:vanish w:val="0"/>
                <w:color w:val="auto"/>
                <w:spacing w:val="-6"/>
                <w:kern w:val="2"/>
                <w:sz w:val="20"/>
                <w:szCs w:val="20"/>
              </w:rPr>
            </w:pPr>
            <w:r>
              <w:rPr>
                <w:rFonts w:hint="eastAsia" w:ascii="仿宋_GB2312" w:hAnsi="宋体" w:eastAsia="仿宋_GB2312"/>
                <w:vanish w:val="0"/>
                <w:color w:val="auto"/>
                <w:spacing w:val="-6"/>
                <w:kern w:val="2"/>
                <w:sz w:val="20"/>
                <w:szCs w:val="20"/>
              </w:rPr>
              <w:t>（例：固话、手机）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9" w:hRule="atLeast"/>
          <w:jc w:val="center"/>
        </w:trPr>
        <w:tc>
          <w:tcPr>
            <w:vMerge w:val="continue"/>
            <w:tcBorders>
              <w:top w:val="nil"/>
              <w:left w:val="single" w:color="auto" w:sz="4" w:space="0"/>
              <w:bottom w:val="single" w:color="auto" w:sz="4" w:space="0"/>
              <w:right w:val="single" w:color="auto" w:sz="4" w:space="0"/>
              <w:tl2br w:val="nil"/>
              <w:tr2bl w:val="nil"/>
            </w:tcBorders>
            <w:vAlign w:val="center"/>
          </w:tcPr>
          <w:p/>
        </w:tc>
        <w:tc>
          <w:tcPr>
            <w:vMerge w:val="continue"/>
            <w:tcBorders>
              <w:top w:val="nil"/>
              <w:left w:val="single" w:color="auto" w:sz="4" w:space="0"/>
              <w:bottom w:val="nil"/>
              <w:right w:val="single" w:color="auto" w:sz="4" w:space="0"/>
              <w:tl2br w:val="nil"/>
              <w:tr2bl w:val="nil"/>
            </w:tcBorders>
            <w:vAlign w:val="center"/>
          </w:tcPr>
          <w:p/>
        </w:tc>
        <w:tc>
          <w:tcPr>
            <w:vMerge w:val="continue"/>
            <w:tcBorders>
              <w:top w:val="nil"/>
              <w:left w:val="nil"/>
              <w:bottom w:val="nil"/>
              <w:right w:val="single" w:color="auto" w:sz="4" w:space="0"/>
              <w:tl2br w:val="nil"/>
              <w:tr2bl w:val="nil"/>
            </w:tcBorders>
            <w:vAlign w:val="center"/>
          </w:tcPr>
          <w:p/>
        </w:tc>
        <w:tc>
          <w:tcPr>
            <w:tcW w:w="1009" w:type="dxa"/>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仿宋_GB2312" w:hAnsi="宋体" w:eastAsia="仿宋_GB2312"/>
                <w:vanish w:val="0"/>
                <w:color w:val="auto"/>
                <w:spacing w:val="-6"/>
                <w:kern w:val="0"/>
                <w:sz w:val="20"/>
                <w:szCs w:val="20"/>
              </w:rPr>
            </w:pPr>
            <w:r>
              <w:rPr>
                <w:rFonts w:hint="eastAsia" w:ascii="仿宋_GB2312" w:hAnsi="宋体" w:eastAsia="仿宋_GB2312"/>
                <w:vanish w:val="0"/>
                <w:color w:val="auto"/>
                <w:spacing w:val="-6"/>
                <w:kern w:val="0"/>
                <w:sz w:val="20"/>
                <w:szCs w:val="20"/>
              </w:rPr>
              <w:t>电子邮箱</w:t>
            </w:r>
          </w:p>
        </w:tc>
        <w:tc>
          <w:tcPr>
            <w:tcW w:w="2570" w:type="dxa"/>
            <w:gridSpan w:val="3"/>
            <w:tcBorders>
              <w:top w:val="single" w:color="auto" w:sz="4" w:space="0"/>
              <w:left w:val="nil"/>
              <w:bottom w:val="single" w:color="auto" w:sz="4" w:space="0"/>
              <w:right w:val="single" w:color="auto" w:sz="4" w:space="0"/>
              <w:tl2br w:val="nil"/>
              <w:tr2bl w:val="nil"/>
            </w:tcBorders>
            <w:vAlign w:val="center"/>
          </w:tcPr>
          <w:p>
            <w:pPr>
              <w:keepLines w:val="0"/>
              <w:widowControl w:val="0"/>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rPr>
                <w:rFonts w:hint="eastAsia" w:ascii="仿宋_GB2312" w:hAnsi="宋体" w:eastAsia="仿宋_GB2312"/>
                <w:vanish w:val="0"/>
                <w:color w:val="auto"/>
                <w:spacing w:val="-6"/>
                <w:kern w:val="2"/>
                <w:sz w:val="20"/>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30" w:hRule="atLeast"/>
          <w:jc w:val="center"/>
          <w:hidden/>
        </w:trPr>
        <w:tc>
          <w:tcPr>
            <w:tcW w:w="1406" w:type="dxa"/>
            <w:tcBorders>
              <w:top w:val="single" w:color="auto" w:sz="4" w:space="0"/>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2"/>
                <w:sz w:val="20"/>
                <w:szCs w:val="20"/>
              </w:rPr>
            </w:pPr>
            <w:r>
              <w:rPr>
                <w:rFonts w:hint="eastAsia" w:ascii="黑体" w:hAnsi="宋体" w:eastAsia="黑体"/>
                <w:vanish w:val="0"/>
                <w:color w:val="auto"/>
                <w:spacing w:val="-6"/>
                <w:kern w:val="0"/>
                <w:sz w:val="20"/>
                <w:szCs w:val="20"/>
              </w:rPr>
              <w:t>申请材料清单</w:t>
            </w:r>
          </w:p>
        </w:tc>
        <w:tc>
          <w:tcPr>
            <w:tcW w:w="7613" w:type="dxa"/>
            <w:gridSpan w:val="6"/>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after="0" w:line="220" w:lineRule="exact"/>
              <w:ind w:left="0" w:right="0"/>
              <w:textAlignment w:val="center"/>
              <w:rPr>
                <w:rStyle w:val="22"/>
                <w:rFonts w:hint="eastAsia" w:ascii="仿宋_GB2312" w:hAnsi="Wingdings 2" w:eastAsia="仿宋_GB2312"/>
                <w:vanish w:val="0"/>
                <w:sz w:val="20"/>
                <w:szCs w:val="20"/>
              </w:rPr>
            </w:pPr>
            <w:r>
              <w:rPr>
                <w:rFonts w:hint="eastAsia" w:ascii="仿宋_GB2312" w:hAnsi="宋体" w:eastAsia="仿宋_GB2312"/>
                <w:vanish w:val="0"/>
                <w:color w:val="auto"/>
                <w:spacing w:val="-6"/>
                <w:kern w:val="0"/>
                <w:sz w:val="20"/>
                <w:szCs w:val="20"/>
              </w:rPr>
              <w:t>□</w:t>
            </w:r>
            <w:r>
              <w:rPr>
                <w:rStyle w:val="22"/>
                <w:rFonts w:hint="eastAsia" w:ascii="仿宋_GB2312" w:hAnsi="Wingdings 2" w:eastAsia="仿宋_GB2312"/>
                <w:vanish w:val="0"/>
                <w:sz w:val="20"/>
                <w:szCs w:val="20"/>
              </w:rPr>
              <w:t>地震安全性评价报告（含地球物理勘探、地震构造调查、场地钻孔勘察等原始数据和成果</w:t>
            </w:r>
            <w:r>
              <w:rPr>
                <w:rStyle w:val="22"/>
                <w:rFonts w:hint="eastAsia" w:ascii="仿宋_GB2312" w:hAnsi="Wingdings 2" w:eastAsia="仿宋_GB2312"/>
                <w:vanish w:val="0"/>
                <w:sz w:val="20"/>
                <w:szCs w:val="20"/>
                <w:lang w:eastAsia="zh-CN"/>
              </w:rPr>
              <w:t>材料</w:t>
            </w:r>
            <w:r>
              <w:rPr>
                <w:rStyle w:val="22"/>
                <w:rFonts w:hint="eastAsia" w:ascii="仿宋_GB2312" w:hAnsi="Wingdings 2" w:eastAsia="仿宋_GB2312"/>
                <w:vanish w:val="0"/>
                <w:sz w:val="20"/>
                <w:szCs w:val="20"/>
              </w:rPr>
              <w:t>）（</w:t>
            </w:r>
            <w:r>
              <w:rPr>
                <w:rStyle w:val="22"/>
                <w:rFonts w:ascii="仿宋_GB2312" w:hAnsi="Wingdings 2" w:eastAsia="仿宋_GB2312"/>
                <w:vanish w:val="0"/>
                <w:sz w:val="20"/>
                <w:szCs w:val="20"/>
              </w:rPr>
              <w:t>原件</w:t>
            </w:r>
            <w:r>
              <w:rPr>
                <w:rStyle w:val="22"/>
                <w:rFonts w:hint="eastAsia" w:ascii="仿宋_GB2312" w:hAnsi="Wingdings 2" w:eastAsia="仿宋_GB2312"/>
                <w:vanish w:val="0"/>
                <w:sz w:val="20"/>
                <w:szCs w:val="20"/>
              </w:rPr>
              <w:t>1份</w:t>
            </w:r>
            <w:r>
              <w:rPr>
                <w:rStyle w:val="22"/>
                <w:rFonts w:ascii="仿宋_GB2312" w:hAnsi="Wingdings 2" w:eastAsia="仿宋_GB2312"/>
                <w:vanish w:val="0"/>
                <w:sz w:val="20"/>
                <w:szCs w:val="20"/>
              </w:rPr>
              <w:t>，加盖公章</w:t>
            </w:r>
            <w:r>
              <w:rPr>
                <w:rStyle w:val="22"/>
                <w:rFonts w:hint="eastAsia" w:ascii="仿宋_GB2312" w:hAnsi="Wingdings 2" w:eastAsia="仿宋_GB2312"/>
                <w:vanish w:val="0"/>
                <w:sz w:val="20"/>
                <w:szCs w:val="20"/>
              </w:rPr>
              <w:t>）；</w:t>
            </w:r>
          </w:p>
          <w:p>
            <w:pPr>
              <w:keepLines w:val="0"/>
              <w:widowControl/>
              <w:suppressLineNumbers w:val="0"/>
              <w:pBdr>
                <w:top w:val="none" w:color="auto" w:sz="0" w:space="0"/>
                <w:left w:val="none" w:color="auto" w:sz="0" w:space="0"/>
                <w:bottom w:val="none" w:color="auto" w:sz="0" w:space="0"/>
                <w:right w:val="none" w:color="auto" w:sz="0" w:space="0"/>
              </w:pBdr>
              <w:spacing w:before="0" w:after="0" w:line="220" w:lineRule="exact"/>
              <w:ind w:left="0" w:right="0"/>
              <w:textAlignment w:val="center"/>
              <w:rPr>
                <w:rStyle w:val="22"/>
                <w:rFonts w:hint="eastAsia" w:ascii="仿宋_GB2312" w:hAnsi="Wingdings 2" w:eastAsia="仿宋_GB2312"/>
                <w:vanish w:val="0"/>
                <w:sz w:val="20"/>
                <w:szCs w:val="20"/>
              </w:rPr>
            </w:pPr>
            <w:r>
              <w:rPr>
                <w:rFonts w:hint="eastAsia" w:ascii="仿宋_GB2312" w:hAnsi="宋体" w:eastAsia="仿宋_GB2312"/>
                <w:vanish w:val="0"/>
                <w:color w:val="auto"/>
                <w:spacing w:val="-6"/>
                <w:kern w:val="0"/>
                <w:sz w:val="20"/>
                <w:szCs w:val="20"/>
              </w:rPr>
              <w:t>□</w:t>
            </w:r>
            <w:r>
              <w:rPr>
                <w:rStyle w:val="22"/>
                <w:rFonts w:hint="eastAsia" w:ascii="仿宋_GB2312" w:hAnsi="Wingdings 2" w:eastAsia="仿宋_GB2312"/>
                <w:vanish w:val="0"/>
                <w:sz w:val="20"/>
                <w:szCs w:val="20"/>
              </w:rPr>
              <w:t>地震安全性评价委托合同（复印件1份</w:t>
            </w:r>
            <w:r>
              <w:rPr>
                <w:rStyle w:val="22"/>
                <w:rFonts w:ascii="仿宋_GB2312" w:hAnsi="Wingdings 2" w:eastAsia="仿宋_GB2312"/>
                <w:vanish w:val="0"/>
                <w:sz w:val="20"/>
                <w:szCs w:val="20"/>
              </w:rPr>
              <w:t>，加盖公章</w:t>
            </w:r>
            <w:r>
              <w:rPr>
                <w:rStyle w:val="22"/>
                <w:rFonts w:hint="eastAsia" w:ascii="仿宋_GB2312" w:hAnsi="Wingdings 2" w:eastAsia="仿宋_GB2312"/>
                <w:vanish w:val="0"/>
                <w:sz w:val="20"/>
                <w:szCs w:val="20"/>
              </w:rPr>
              <w:t>）；</w:t>
            </w:r>
          </w:p>
          <w:p>
            <w:pPr>
              <w:keepLines w:val="0"/>
              <w:widowControl/>
              <w:suppressLineNumbers w:val="0"/>
              <w:pBdr>
                <w:top w:val="none" w:color="auto" w:sz="0" w:space="0"/>
                <w:left w:val="none" w:color="auto" w:sz="0" w:space="0"/>
                <w:bottom w:val="none" w:color="auto" w:sz="0" w:space="0"/>
                <w:right w:val="none" w:color="auto" w:sz="0" w:space="0"/>
              </w:pBdr>
              <w:spacing w:before="0" w:after="0" w:line="220" w:lineRule="exact"/>
              <w:ind w:left="0" w:right="0"/>
              <w:textAlignment w:val="center"/>
              <w:rPr>
                <w:rStyle w:val="22"/>
                <w:rFonts w:hint="eastAsia" w:ascii="仿宋_GB2312" w:hAnsi="Wingdings 2" w:eastAsia="仿宋_GB2312"/>
                <w:vanish w:val="0"/>
                <w:sz w:val="20"/>
                <w:szCs w:val="20"/>
              </w:rPr>
            </w:pPr>
            <w:r>
              <w:rPr>
                <w:rFonts w:hint="eastAsia" w:ascii="仿宋_GB2312" w:hAnsi="宋体" w:eastAsia="仿宋_GB2312"/>
                <w:vanish w:val="0"/>
                <w:color w:val="auto"/>
                <w:spacing w:val="-6"/>
                <w:kern w:val="0"/>
                <w:sz w:val="20"/>
                <w:szCs w:val="20"/>
              </w:rPr>
              <w:t>□</w:t>
            </w:r>
            <w:r>
              <w:rPr>
                <w:rStyle w:val="22"/>
                <w:rFonts w:hint="eastAsia" w:ascii="仿宋_GB2312" w:hAnsi="Wingdings 2" w:eastAsia="仿宋_GB2312"/>
                <w:vanish w:val="0"/>
                <w:sz w:val="20"/>
                <w:szCs w:val="20"/>
              </w:rPr>
              <w:t>建设单位委托评价单位提出申请的，应提供建设单位签署的委托书（原件1份</w:t>
            </w:r>
            <w:r>
              <w:rPr>
                <w:rStyle w:val="22"/>
                <w:rFonts w:ascii="仿宋_GB2312" w:hAnsi="Wingdings 2" w:eastAsia="仿宋_GB2312"/>
                <w:vanish w:val="0"/>
                <w:sz w:val="20"/>
                <w:szCs w:val="20"/>
              </w:rPr>
              <w:t>，加盖公章</w:t>
            </w:r>
            <w:r>
              <w:rPr>
                <w:rStyle w:val="22"/>
                <w:rFonts w:hint="eastAsia" w:ascii="仿宋_GB2312" w:hAnsi="Wingdings 2" w:eastAsia="仿宋_GB2312"/>
                <w:vanish w:val="0"/>
                <w:sz w:val="20"/>
                <w:szCs w:val="20"/>
              </w:rPr>
              <w:t>）；</w:t>
            </w:r>
          </w:p>
          <w:p>
            <w:pPr>
              <w:keepLines w:val="0"/>
              <w:widowControl/>
              <w:suppressLineNumbers w:val="0"/>
              <w:pBdr>
                <w:top w:val="none" w:color="auto" w:sz="0" w:space="0"/>
                <w:left w:val="none" w:color="auto" w:sz="0" w:space="0"/>
                <w:bottom w:val="none" w:color="auto" w:sz="0" w:space="0"/>
                <w:right w:val="none" w:color="auto" w:sz="0" w:space="0"/>
              </w:pBdr>
              <w:spacing w:before="0" w:after="0" w:line="220" w:lineRule="exact"/>
              <w:ind w:left="0" w:right="0"/>
              <w:textAlignment w:val="center"/>
              <w:rPr>
                <w:rStyle w:val="22"/>
                <w:rFonts w:hAnsi="Wingdings 2"/>
              </w:rPr>
            </w:pPr>
            <w:r>
              <w:rPr>
                <w:rFonts w:hint="eastAsia" w:ascii="仿宋_GB2312" w:hAnsi="宋体" w:eastAsia="仿宋_GB2312"/>
                <w:vanish w:val="0"/>
                <w:color w:val="auto"/>
                <w:spacing w:val="-6"/>
                <w:kern w:val="0"/>
                <w:sz w:val="20"/>
                <w:szCs w:val="20"/>
              </w:rPr>
              <w:t>□</w:t>
            </w:r>
            <w:r>
              <w:rPr>
                <w:rStyle w:val="22"/>
                <w:rFonts w:hint="eastAsia" w:ascii="仿宋_GB2312" w:hAnsi="Wingdings 2" w:eastAsia="仿宋_GB2312"/>
                <w:vanish w:val="0"/>
                <w:sz w:val="20"/>
                <w:szCs w:val="20"/>
              </w:rPr>
              <w:t>以上全部材料的电子版。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1" w:hRule="atLeast"/>
          <w:jc w:val="center"/>
          <w:hidden/>
        </w:trPr>
        <w:tc>
          <w:tcPr>
            <w:tcW w:w="1406" w:type="dxa"/>
            <w:tcBorders>
              <w:top w:val="single" w:color="auto" w:sz="4" w:space="0"/>
              <w:left w:val="single" w:color="auto" w:sz="4" w:space="0"/>
              <w:bottom w:val="nil"/>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0"/>
                <w:sz w:val="20"/>
                <w:szCs w:val="20"/>
              </w:rPr>
            </w:pPr>
            <w:r>
              <w:rPr>
                <w:rFonts w:hint="eastAsia" w:ascii="黑体" w:hAnsi="宋体" w:eastAsia="黑体"/>
                <w:vanish w:val="0"/>
                <w:color w:val="auto"/>
                <w:spacing w:val="-6"/>
                <w:kern w:val="0"/>
                <w:sz w:val="20"/>
                <w:szCs w:val="20"/>
              </w:rPr>
              <w:t>是否同意</w:t>
            </w:r>
          </w:p>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2"/>
                <w:sz w:val="20"/>
                <w:szCs w:val="20"/>
              </w:rPr>
            </w:pPr>
            <w:r>
              <w:rPr>
                <w:rFonts w:hint="eastAsia" w:ascii="黑体" w:hAnsi="宋体" w:eastAsia="黑体"/>
                <w:vanish w:val="0"/>
                <w:color w:val="auto"/>
                <w:spacing w:val="-6"/>
                <w:kern w:val="0"/>
                <w:sz w:val="20"/>
                <w:szCs w:val="20"/>
              </w:rPr>
              <w:t>公开报告</w:t>
            </w:r>
          </w:p>
        </w:tc>
        <w:tc>
          <w:tcPr>
            <w:tcW w:w="7613" w:type="dxa"/>
            <w:gridSpan w:val="6"/>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98" w:lineRule="exact"/>
              <w:ind w:left="0" w:right="0"/>
              <w:textAlignment w:val="center"/>
              <w:rPr>
                <w:rStyle w:val="22"/>
                <w:rFonts w:hint="eastAsia" w:ascii="仿宋_GB2312" w:hAnsi="宋体" w:eastAsia="仿宋_GB2312"/>
                <w:vanish w:val="0"/>
                <w:sz w:val="20"/>
                <w:szCs w:val="20"/>
              </w:rPr>
            </w:pPr>
            <w:r>
              <w:rPr>
                <w:rFonts w:hint="eastAsia" w:ascii="仿宋_GB2312" w:hAnsi="宋体" w:eastAsia="仿宋_GB2312"/>
                <w:vanish w:val="0"/>
                <w:color w:val="auto"/>
                <w:spacing w:val="-6"/>
                <w:kern w:val="0"/>
                <w:sz w:val="20"/>
                <w:szCs w:val="20"/>
              </w:rPr>
              <w:t>是□</w:t>
            </w:r>
            <w:r>
              <w:rPr>
                <w:rStyle w:val="22"/>
                <w:rFonts w:hint="eastAsia" w:ascii="仿宋_GB2312" w:hAnsi="宋体" w:eastAsia="仿宋_GB2312"/>
                <w:vanish w:val="0"/>
                <w:sz w:val="20"/>
                <w:szCs w:val="20"/>
              </w:rPr>
              <w:t xml:space="preserve">；      </w:t>
            </w:r>
          </w:p>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98" w:lineRule="exact"/>
              <w:ind w:left="0" w:right="0"/>
              <w:textAlignment w:val="center"/>
              <w:rPr>
                <w:rStyle w:val="22"/>
                <w:rFonts w:hint="eastAsia" w:ascii="仿宋_GB2312" w:hAnsi="宋体" w:eastAsia="仿宋_GB2312"/>
                <w:vanish w:val="0"/>
                <w:sz w:val="20"/>
                <w:szCs w:val="20"/>
              </w:rPr>
            </w:pPr>
            <w:r>
              <w:rPr>
                <w:rStyle w:val="22"/>
                <w:rFonts w:hint="eastAsia" w:ascii="仿宋_GB2312" w:hAnsi="宋体" w:eastAsia="仿宋_GB2312"/>
                <w:vanish w:val="0"/>
                <w:sz w:val="20"/>
                <w:szCs w:val="20"/>
              </w:rPr>
              <w:t>否</w:t>
            </w:r>
            <w:r>
              <w:rPr>
                <w:rFonts w:hint="eastAsia" w:ascii="仿宋_GB2312" w:hAnsi="宋体" w:eastAsia="仿宋_GB2312"/>
                <w:vanish w:val="0"/>
                <w:color w:val="auto"/>
                <w:spacing w:val="-6"/>
                <w:kern w:val="0"/>
                <w:sz w:val="20"/>
                <w:szCs w:val="20"/>
              </w:rPr>
              <w:t>□</w:t>
            </w:r>
            <w:r>
              <w:rPr>
                <w:rStyle w:val="22"/>
                <w:rFonts w:hint="eastAsia" w:ascii="仿宋_GB2312" w:hAnsi="宋体" w:eastAsia="仿宋_GB2312"/>
                <w:vanish w:val="0"/>
                <w:sz w:val="20"/>
                <w:szCs w:val="20"/>
              </w:rPr>
              <w:t>；  不公开理由：</w:t>
            </w:r>
            <w:r>
              <w:rPr>
                <w:rFonts w:hint="eastAsia" w:ascii="仿宋_GB2312" w:hAnsi="宋体" w:eastAsia="仿宋_GB2312"/>
                <w:vanish w:val="0"/>
                <w:color w:val="auto"/>
                <w:spacing w:val="-6"/>
                <w:kern w:val="0"/>
                <w:sz w:val="20"/>
                <w:szCs w:val="20"/>
              </w:rPr>
              <w:t>□</w:t>
            </w:r>
            <w:r>
              <w:rPr>
                <w:rStyle w:val="22"/>
                <w:rFonts w:hint="eastAsia" w:ascii="仿宋_GB2312" w:hAnsi="宋体" w:eastAsia="仿宋_GB2312"/>
                <w:vanish w:val="0"/>
                <w:sz w:val="20"/>
                <w:szCs w:val="20"/>
              </w:rPr>
              <w:t xml:space="preserve">涉及国家秘密  </w:t>
            </w:r>
            <w:r>
              <w:rPr>
                <w:rFonts w:hint="eastAsia" w:ascii="仿宋_GB2312" w:hAnsi="宋体" w:eastAsia="仿宋_GB2312"/>
                <w:vanish w:val="0"/>
                <w:color w:val="auto"/>
                <w:spacing w:val="-6"/>
                <w:kern w:val="0"/>
                <w:sz w:val="20"/>
                <w:szCs w:val="20"/>
              </w:rPr>
              <w:t>□</w:t>
            </w:r>
            <w:r>
              <w:rPr>
                <w:rStyle w:val="22"/>
                <w:rFonts w:hint="eastAsia" w:ascii="仿宋_GB2312" w:hAnsi="宋体" w:eastAsia="仿宋_GB2312"/>
                <w:vanish w:val="0"/>
                <w:sz w:val="20"/>
                <w:szCs w:val="20"/>
              </w:rPr>
              <w:t>涉及商业秘密；</w:t>
            </w:r>
            <w:r>
              <w:rPr>
                <w:rFonts w:hint="eastAsia" w:ascii="仿宋_GB2312" w:hAnsi="宋体" w:eastAsia="仿宋_GB2312"/>
                <w:vanish w:val="0"/>
                <w:color w:val="auto"/>
                <w:spacing w:val="-6"/>
                <w:kern w:val="0"/>
                <w:sz w:val="20"/>
                <w:szCs w:val="20"/>
              </w:rPr>
              <w:t>□</w:t>
            </w:r>
            <w:r>
              <w:rPr>
                <w:rStyle w:val="22"/>
                <w:rFonts w:hint="eastAsia" w:ascii="仿宋_GB2312" w:hAnsi="宋体" w:eastAsia="仿宋_GB2312"/>
                <w:vanish w:val="0"/>
                <w:sz w:val="20"/>
                <w:szCs w:val="20"/>
              </w:rPr>
              <w:t>涉及知识产权；</w:t>
            </w:r>
          </w:p>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98" w:lineRule="exact"/>
              <w:ind w:left="0" w:right="0"/>
              <w:textAlignment w:val="center"/>
              <w:rPr>
                <w:rFonts w:hint="eastAsia" w:ascii="仿宋_GB2312" w:hAnsi="宋体" w:eastAsia="仿宋_GB2312"/>
                <w:vanish w:val="0"/>
                <w:color w:val="auto"/>
                <w:spacing w:val="-6"/>
                <w:kern w:val="2"/>
                <w:sz w:val="20"/>
                <w:szCs w:val="20"/>
              </w:rPr>
            </w:pPr>
            <w:r>
              <w:rPr>
                <w:rStyle w:val="22"/>
                <w:rFonts w:hint="eastAsia" w:ascii="仿宋_GB2312" w:hAnsi="宋体" w:eastAsia="仿宋_GB2312"/>
                <w:vanish w:val="0"/>
                <w:sz w:val="20"/>
                <w:szCs w:val="20"/>
              </w:rPr>
              <w:t xml:space="preserve">                     </w:t>
            </w:r>
            <w:r>
              <w:rPr>
                <w:rFonts w:hint="eastAsia" w:ascii="仿宋_GB2312" w:hAnsi="宋体" w:eastAsia="仿宋_GB2312"/>
                <w:vanish w:val="0"/>
                <w:color w:val="auto"/>
                <w:spacing w:val="-6"/>
                <w:kern w:val="0"/>
                <w:sz w:val="20"/>
                <w:szCs w:val="20"/>
              </w:rPr>
              <w:t>□</w:t>
            </w:r>
            <w:r>
              <w:rPr>
                <w:rStyle w:val="22"/>
                <w:rFonts w:hint="eastAsia" w:ascii="仿宋_GB2312" w:hAnsi="宋体" w:eastAsia="仿宋_GB2312"/>
                <w:vanish w:val="0"/>
                <w:sz w:val="20"/>
                <w:szCs w:val="20"/>
              </w:rPr>
              <w:t>涉及个人隐私；</w:t>
            </w:r>
            <w:r>
              <w:rPr>
                <w:rFonts w:hint="eastAsia" w:ascii="仿宋_GB2312" w:hAnsi="宋体" w:eastAsia="仿宋_GB2312"/>
                <w:vanish w:val="0"/>
                <w:color w:val="auto"/>
                <w:spacing w:val="-6"/>
                <w:kern w:val="0"/>
                <w:sz w:val="20"/>
                <w:szCs w:val="20"/>
              </w:rPr>
              <w:t>□</w:t>
            </w:r>
            <w:r>
              <w:rPr>
                <w:rStyle w:val="22"/>
                <w:rFonts w:hint="eastAsia" w:ascii="仿宋_GB2312" w:hAnsi="宋体" w:eastAsia="仿宋_GB2312"/>
                <w:vanish w:val="0"/>
                <w:sz w:val="20"/>
                <w:szCs w:val="20"/>
              </w:rPr>
              <w:t>其他（请详细说明）：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2" w:hRule="atLeast"/>
          <w:jc w:val="center"/>
          <w:hidden/>
        </w:trPr>
        <w:tc>
          <w:tcPr>
            <w:tcW w:w="1406" w:type="dxa"/>
            <w:tcBorders>
              <w:top w:val="single" w:color="auto" w:sz="4" w:space="0"/>
              <w:left w:val="single" w:color="auto" w:sz="4" w:space="0"/>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jc w:val="center"/>
              <w:textAlignment w:val="center"/>
              <w:rPr>
                <w:rFonts w:hint="eastAsia" w:ascii="黑体" w:hAnsi="宋体" w:eastAsia="黑体"/>
                <w:vanish w:val="0"/>
                <w:color w:val="auto"/>
                <w:spacing w:val="-6"/>
                <w:kern w:val="2"/>
                <w:sz w:val="20"/>
                <w:szCs w:val="20"/>
              </w:rPr>
            </w:pPr>
            <w:r>
              <w:rPr>
                <w:rFonts w:hint="eastAsia" w:ascii="黑体" w:hAnsi="宋体" w:eastAsia="黑体"/>
                <w:vanish w:val="0"/>
                <w:color w:val="auto"/>
                <w:spacing w:val="-6"/>
                <w:kern w:val="0"/>
                <w:sz w:val="20"/>
                <w:szCs w:val="20"/>
              </w:rPr>
              <w:t>申请人承诺</w:t>
            </w:r>
          </w:p>
        </w:tc>
        <w:tc>
          <w:tcPr>
            <w:tcW w:w="7613" w:type="dxa"/>
            <w:gridSpan w:val="6"/>
            <w:tcBorders>
              <w:top w:val="single" w:color="auto" w:sz="4" w:space="0"/>
              <w:left w:val="nil"/>
              <w:bottom w:val="single" w:color="auto" w:sz="4" w:space="0"/>
              <w:right w:val="single" w:color="auto" w:sz="4" w:space="0"/>
              <w:tl2br w:val="nil"/>
              <w:tr2bl w:val="nil"/>
            </w:tcBorders>
            <w:vAlign w:val="center"/>
          </w:tcPr>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textAlignment w:val="center"/>
              <w:rPr>
                <w:rFonts w:hint="eastAsia" w:ascii="仿宋_GB2312" w:hAnsi="宋体" w:eastAsia="仿宋_GB2312"/>
                <w:vanish w:val="0"/>
                <w:color w:val="auto"/>
                <w:spacing w:val="-6"/>
                <w:kern w:val="0"/>
                <w:sz w:val="20"/>
                <w:szCs w:val="20"/>
              </w:rPr>
            </w:pPr>
            <w:r>
              <w:rPr>
                <w:rFonts w:hint="eastAsia" w:ascii="仿宋_GB2312" w:hAnsi="宋体" w:eastAsia="仿宋_GB2312"/>
                <w:vanish w:val="0"/>
                <w:color w:val="auto"/>
                <w:spacing w:val="-6"/>
                <w:kern w:val="0"/>
                <w:sz w:val="20"/>
                <w:szCs w:val="20"/>
              </w:rPr>
              <w:t xml:space="preserve">  我单位承诺提交信息属实，如有弄虚作假，自愿承担全部法律和经济责任。</w:t>
            </w:r>
          </w:p>
          <w:p>
            <w:pPr>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98" w:lineRule="exact"/>
              <w:ind w:left="0" w:right="0"/>
              <w:textAlignment w:val="center"/>
              <w:rPr>
                <w:rFonts w:hint="eastAsia" w:ascii="仿宋_GB2312" w:hAnsi="宋体" w:eastAsia="仿宋_GB2312"/>
                <w:vanish w:val="0"/>
                <w:color w:val="auto"/>
                <w:spacing w:val="-6"/>
                <w:kern w:val="0"/>
                <w:sz w:val="20"/>
                <w:szCs w:val="20"/>
              </w:rPr>
            </w:pPr>
            <w:r>
              <w:rPr>
                <w:rFonts w:hint="eastAsia" w:ascii="仿宋_GB2312" w:hAnsi="宋体" w:eastAsia="仿宋_GB2312"/>
                <w:vanish w:val="0"/>
                <w:color w:val="auto"/>
                <w:spacing w:val="-6"/>
                <w:kern w:val="0"/>
                <w:sz w:val="20"/>
                <w:szCs w:val="20"/>
              </w:rPr>
              <w:t xml:space="preserve">                                        申请人（单位印章）：</w:t>
            </w:r>
          </w:p>
          <w:p>
            <w:pPr>
              <w:keepLines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spacing w:before="0" w:beforeAutospacing="0" w:after="0" w:afterAutospacing="0" w:line="398" w:lineRule="exact"/>
              <w:ind w:left="0" w:right="0"/>
              <w:jc w:val="right"/>
              <w:textAlignment w:val="center"/>
              <w:rPr>
                <w:rFonts w:hint="eastAsia" w:ascii="仿宋_GB2312" w:hAnsi="宋体" w:eastAsia="仿宋_GB2312"/>
                <w:vanish w:val="0"/>
                <w:color w:val="auto"/>
                <w:spacing w:val="-6"/>
                <w:kern w:val="2"/>
                <w:sz w:val="20"/>
                <w:szCs w:val="20"/>
              </w:rPr>
            </w:pPr>
            <w:r>
              <w:rPr>
                <w:rStyle w:val="21"/>
                <w:rFonts w:ascii="Nimbus Roman No9 L" w:hAnsi="Nimbus Roman No9 L"/>
                <w:vanish w:val="0"/>
                <w:sz w:val="20"/>
                <w:szCs w:val="20"/>
              </w:rPr>
              <w:t xml:space="preserve"> </w:t>
            </w:r>
            <w:r>
              <w:rPr>
                <w:rStyle w:val="22"/>
                <w:rFonts w:hint="eastAsia" w:ascii="仿宋_GB2312" w:hAnsi="宋体" w:eastAsia="仿宋_GB2312"/>
                <w:vanish w:val="0"/>
                <w:sz w:val="20"/>
                <w:szCs w:val="20"/>
              </w:rPr>
              <w:t xml:space="preserve">                                         年   </w:t>
            </w:r>
            <w:r>
              <w:rPr>
                <w:rStyle w:val="21"/>
                <w:rFonts w:ascii="Nimbus Roman No9 L" w:hAnsi="Nimbus Roman No9 L"/>
                <w:vanish w:val="0"/>
                <w:sz w:val="20"/>
                <w:szCs w:val="20"/>
              </w:rPr>
              <w:t xml:space="preserve"> </w:t>
            </w:r>
            <w:r>
              <w:rPr>
                <w:rStyle w:val="22"/>
                <w:rFonts w:hint="eastAsia" w:ascii="仿宋_GB2312" w:hAnsi="宋体" w:eastAsia="仿宋_GB2312"/>
                <w:vanish w:val="0"/>
                <w:sz w:val="20"/>
                <w:szCs w:val="20"/>
              </w:rPr>
              <w:t xml:space="preserve">月   </w:t>
            </w:r>
            <w:r>
              <w:rPr>
                <w:rStyle w:val="21"/>
                <w:rFonts w:ascii="Nimbus Roman No9 L" w:hAnsi="Nimbus Roman No9 L"/>
                <w:vanish w:val="0"/>
                <w:sz w:val="20"/>
                <w:szCs w:val="20"/>
              </w:rPr>
              <w:t xml:space="preserve"> </w:t>
            </w:r>
            <w:r>
              <w:rPr>
                <w:rStyle w:val="22"/>
                <w:rFonts w:hint="eastAsia" w:ascii="仿宋_GB2312" w:hAnsi="宋体" w:eastAsia="仿宋_GB2312"/>
                <w:vanish w:val="0"/>
                <w:sz w:val="20"/>
                <w:szCs w:val="20"/>
              </w:rPr>
              <w:t xml:space="preserve">日    </w:t>
            </w:r>
          </w:p>
        </w:tc>
      </w:tr>
    </w:tbl>
    <w:p>
      <w:pPr>
        <w:spacing w:beforeAutospacing="0" w:afterAutospacing="0"/>
        <w:jc w:val="left"/>
        <w:rPr>
          <w:rFonts w:ascii="黑体" w:hAnsi="黑体" w:eastAsia="黑体" w:cs="黑体"/>
          <w:sz w:val="32"/>
          <w:szCs w:val="32"/>
        </w:rPr>
      </w:pPr>
      <w:r>
        <w:rPr>
          <w:rFonts w:ascii="黑体" w:hAnsi="黑体" w:eastAsia="黑体" w:cs="黑体"/>
          <w:sz w:val="32"/>
          <w:szCs w:val="32"/>
        </w:rPr>
        <w:br w:type="page"/>
      </w:r>
      <w:r>
        <w:rPr>
          <w:rFonts w:hint="eastAsia" w:ascii="黑体" w:hAnsi="黑体" w:eastAsia="黑体" w:cs="黑体"/>
          <w:sz w:val="32"/>
          <w:szCs w:val="32"/>
        </w:rPr>
        <w:t>附件</w:t>
      </w:r>
      <w:r>
        <w:rPr>
          <w:rFonts w:ascii="黑体" w:hAnsi="黑体" w:eastAsia="黑体" w:cs="黑体"/>
          <w:sz w:val="32"/>
          <w:szCs w:val="32"/>
        </w:rPr>
        <w:t>2</w:t>
      </w:r>
    </w:p>
    <w:p>
      <w:pPr>
        <w:spacing w:beforeAutospacing="0" w:after="0" w:afterAutospacing="0"/>
        <w:ind w:left="0"/>
        <w:rPr>
          <w:rFonts w:ascii="黑体" w:hAnsi="黑体" w:eastAsia="黑体" w:cs="黑体"/>
          <w:sz w:val="32"/>
          <w:szCs w:val="32"/>
        </w:rPr>
      </w:pPr>
    </w:p>
    <w:p>
      <w:pPr>
        <w:spacing w:beforeAutospacing="0" w:after="0" w:afterAutospacing="0"/>
        <w:ind w:left="0"/>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委托书</w:t>
      </w:r>
      <w:r>
        <w:rPr>
          <w:rFonts w:hint="eastAsia" w:ascii="方正小标宋简体" w:hAnsi="方正小标宋简体" w:eastAsia="方正小标宋简体" w:cs="方正小标宋简体"/>
          <w:sz w:val="44"/>
          <w:szCs w:val="44"/>
          <w:lang w:bidi="ar-SA"/>
        </w:rPr>
        <w:t>（模板）</w:t>
      </w:r>
    </w:p>
    <w:p>
      <w:pPr>
        <w:keepNext w:val="0"/>
        <w:keepLines w:val="0"/>
        <w:pageBreakBefore w:val="0"/>
        <w:widowControl w:val="0"/>
        <w:kinsoku/>
        <w:overflowPunct/>
        <w:topLinePunct w:val="0"/>
        <w:autoSpaceDE/>
        <w:autoSpaceDN/>
        <w:adjustRightInd/>
        <w:snapToGrid/>
        <w:jc w:val="center"/>
        <w:rPr>
          <w:rFonts w:hint="eastAsia" w:ascii="方正小标宋简体" w:hAnsi="方正小标宋简体" w:eastAsia="方正小标宋简体" w:cs="方正小标宋简体"/>
          <w:color w:val="000000"/>
          <w:kern w:val="0"/>
          <w:sz w:val="36"/>
          <w:szCs w:val="36"/>
          <w:lang w:bidi="ar-SA"/>
        </w:rPr>
      </w:pPr>
    </w:p>
    <w:p>
      <w:pPr>
        <w:keepNext w:val="0"/>
        <w:keepLines w:val="0"/>
        <w:pageBreakBefore w:val="0"/>
        <w:widowControl w:val="0"/>
        <w:kinsoku/>
        <w:overflowPunct/>
        <w:topLinePunct w:val="0"/>
        <w:autoSpaceDE/>
        <w:autoSpaceDN/>
        <w:adjustRightInd/>
        <w:snapToGrid/>
        <w:ind w:firstLine="616" w:firstLineChars="200"/>
        <w:rPr>
          <w:rFonts w:hint="eastAsia" w:ascii="仿宋_GB2312" w:hAnsi="仿宋_GB2312" w:eastAsia="仿宋_GB2312" w:cs="仿宋_GB2312"/>
          <w:color w:val="000000"/>
          <w:kern w:val="0"/>
          <w:sz w:val="32"/>
          <w:szCs w:val="32"/>
          <w:lang w:bidi="ar-SA"/>
        </w:rPr>
      </w:pPr>
      <w:r>
        <w:rPr>
          <w:rFonts w:hint="eastAsia" w:ascii="仿宋_GB2312" w:hAnsi="仿宋_GB2312" w:eastAsia="仿宋_GB2312" w:cs="仿宋_GB2312"/>
          <w:color w:val="000000"/>
          <w:kern w:val="0"/>
          <w:sz w:val="32"/>
          <w:szCs w:val="32"/>
          <w:lang w:bidi="ar-SA"/>
        </w:rPr>
        <w:t>我单位因</w:t>
      </w:r>
      <w:r>
        <w:rPr>
          <w:rFonts w:hint="eastAsia" w:ascii="仿宋_GB2312" w:hAnsi="仿宋_GB2312" w:eastAsia="仿宋_GB2312" w:cs="仿宋_GB2312"/>
          <w:color w:val="000000"/>
          <w:kern w:val="0"/>
          <w:sz w:val="32"/>
          <w:szCs w:val="32"/>
          <w:u w:val="single"/>
          <w:lang w:bidi="ar-SA"/>
        </w:rPr>
        <w:t xml:space="preserve"> （原因）</w:t>
      </w:r>
      <w:r>
        <w:rPr>
          <w:rFonts w:hint="eastAsia" w:ascii="仿宋_GB2312" w:hAnsi="仿宋_GB2312" w:eastAsia="仿宋_GB2312" w:cs="仿宋_GB2312"/>
          <w:color w:val="000000"/>
          <w:kern w:val="0"/>
          <w:sz w:val="32"/>
          <w:szCs w:val="32"/>
          <w:u w:val="single"/>
          <w:lang w:val="en-US" w:eastAsia="zh-CN" w:bidi="ar-SA"/>
        </w:rPr>
        <w:t xml:space="preserve"> </w:t>
      </w:r>
      <w:r>
        <w:rPr>
          <w:rFonts w:hint="eastAsia" w:ascii="仿宋_GB2312" w:hAnsi="仿宋_GB2312" w:eastAsia="仿宋_GB2312" w:cs="仿宋_GB2312"/>
          <w:color w:val="000000"/>
          <w:kern w:val="0"/>
          <w:sz w:val="32"/>
          <w:szCs w:val="32"/>
          <w:u w:val="single"/>
          <w:lang w:bidi="ar-SA"/>
        </w:rPr>
        <w:t xml:space="preserve"> </w:t>
      </w:r>
      <w:r>
        <w:rPr>
          <w:rFonts w:hint="eastAsia" w:ascii="仿宋_GB2312" w:hAnsi="仿宋_GB2312" w:eastAsia="仿宋_GB2312" w:cs="仿宋_GB2312"/>
          <w:color w:val="000000"/>
          <w:kern w:val="0"/>
          <w:sz w:val="32"/>
          <w:szCs w:val="32"/>
          <w:lang w:bidi="ar-SA"/>
        </w:rPr>
        <w:t>，不能亲自到现场提交</w:t>
      </w:r>
      <w:r>
        <w:rPr>
          <w:rFonts w:hint="eastAsia" w:ascii="仿宋_GB2312" w:hAnsi="仿宋_GB2312" w:eastAsia="仿宋_GB2312" w:cs="仿宋_GB2312"/>
          <w:color w:val="000000"/>
          <w:kern w:val="0"/>
          <w:sz w:val="32"/>
          <w:szCs w:val="32"/>
          <w:u w:val="single"/>
          <w:lang w:val="en-US" w:eastAsia="zh-CN" w:bidi="ar-SA"/>
        </w:rPr>
        <w:t xml:space="preserve">  </w:t>
      </w:r>
      <w:r>
        <w:rPr>
          <w:rFonts w:ascii="仿宋_GB2312" w:hAnsi="仿宋_GB2312" w:eastAsia="仿宋_GB2312" w:cs="仿宋_GB2312"/>
          <w:color w:val="000000"/>
          <w:kern w:val="0"/>
          <w:sz w:val="32"/>
          <w:szCs w:val="32"/>
          <w:u w:val="single"/>
          <w:lang w:bidi="ar-SA"/>
        </w:rPr>
        <w:t>（</w:t>
      </w:r>
      <w:r>
        <w:rPr>
          <w:rFonts w:hint="eastAsia" w:ascii="仿宋_GB2312" w:hAnsi="仿宋_GB2312" w:eastAsia="仿宋_GB2312" w:cs="仿宋_GB2312"/>
          <w:color w:val="000000"/>
          <w:kern w:val="0"/>
          <w:sz w:val="32"/>
          <w:szCs w:val="32"/>
          <w:u w:val="single"/>
          <w:lang w:bidi="ar-SA"/>
        </w:rPr>
        <w:t>项目名称）</w:t>
      </w:r>
      <w:r>
        <w:rPr>
          <w:rFonts w:hint="eastAsia" w:ascii="仿宋_GB2312" w:hAnsi="仿宋_GB2312" w:eastAsia="仿宋_GB2312" w:cs="仿宋_GB2312"/>
          <w:color w:val="000000"/>
          <w:kern w:val="0"/>
          <w:sz w:val="32"/>
          <w:szCs w:val="32"/>
          <w:u w:val="single"/>
          <w:lang w:val="en-US" w:eastAsia="zh-CN" w:bidi="ar-SA"/>
        </w:rPr>
        <w:t xml:space="preserve">  </w:t>
      </w:r>
      <w:r>
        <w:rPr>
          <w:rFonts w:hint="eastAsia" w:ascii="仿宋_GB2312" w:hAnsi="仿宋_GB2312" w:eastAsia="仿宋_GB2312" w:cs="仿宋_GB2312"/>
          <w:color w:val="000000"/>
          <w:kern w:val="0"/>
          <w:sz w:val="32"/>
          <w:szCs w:val="32"/>
          <w:lang w:bidi="ar-SA"/>
        </w:rPr>
        <w:t>抗震设防要求审定的相关申请材料，特委托</w:t>
      </w:r>
      <w:r>
        <w:rPr>
          <w:rFonts w:hint="eastAsia" w:ascii="仿宋_GB2312" w:hAnsi="仿宋_GB2312" w:eastAsia="仿宋_GB2312" w:cs="仿宋_GB2312"/>
          <w:color w:val="000000"/>
          <w:kern w:val="0"/>
          <w:sz w:val="32"/>
          <w:szCs w:val="32"/>
          <w:u w:val="single"/>
          <w:lang w:bidi="ar-SA"/>
        </w:rPr>
        <w:t xml:space="preserve">  （单位名称）</w:t>
      </w:r>
      <w:r>
        <w:rPr>
          <w:rFonts w:hint="eastAsia" w:ascii="仿宋_GB2312" w:hAnsi="仿宋_GB2312" w:eastAsia="仿宋_GB2312" w:cs="仿宋_GB2312"/>
          <w:color w:val="000000"/>
          <w:kern w:val="0"/>
          <w:sz w:val="32"/>
          <w:szCs w:val="32"/>
          <w:u w:val="single"/>
          <w:lang w:val="en-US" w:eastAsia="zh-CN" w:bidi="ar-SA"/>
        </w:rPr>
        <w:t xml:space="preserve">  </w:t>
      </w:r>
      <w:r>
        <w:rPr>
          <w:rFonts w:hint="eastAsia" w:ascii="仿宋_GB2312" w:hAnsi="仿宋_GB2312" w:eastAsia="仿宋_GB2312" w:cs="仿宋_GB2312"/>
          <w:color w:val="000000"/>
          <w:kern w:val="0"/>
          <w:sz w:val="32"/>
          <w:szCs w:val="32"/>
          <w:lang w:bidi="ar-SA"/>
        </w:rPr>
        <w:t>，全权代表我单位办理相关事项。我单位对被委托单位在办理上述事项过程中所签署的有关文件均予以认可，并承担相应的法律责任。</w:t>
      </w:r>
    </w:p>
    <w:p>
      <w:pPr>
        <w:keepNext w:val="0"/>
        <w:keepLines w:val="0"/>
        <w:pageBreakBefore w:val="0"/>
        <w:widowControl w:val="0"/>
        <w:kinsoku/>
        <w:overflowPunct/>
        <w:topLinePunct w:val="0"/>
        <w:autoSpaceDE/>
        <w:autoSpaceDN/>
        <w:adjustRightInd/>
        <w:snapToGrid/>
        <w:jc w:val="left"/>
        <w:rPr>
          <w:rFonts w:hint="eastAsia" w:ascii="仿宋_GB2312" w:hAnsi="仿宋_GB2312" w:eastAsia="仿宋_GB2312" w:cs="仿宋_GB2312"/>
          <w:color w:val="000000"/>
          <w:kern w:val="0"/>
          <w:sz w:val="32"/>
          <w:szCs w:val="32"/>
          <w:lang w:bidi="ar-SA"/>
        </w:rPr>
      </w:pPr>
    </w:p>
    <w:p>
      <w:pPr>
        <w:keepNext w:val="0"/>
        <w:keepLines w:val="0"/>
        <w:pageBreakBefore w:val="0"/>
        <w:widowControl w:val="0"/>
        <w:kinsoku/>
        <w:overflowPunct/>
        <w:topLinePunct w:val="0"/>
        <w:autoSpaceDE/>
        <w:autoSpaceDN/>
        <w:adjustRightInd/>
        <w:snapToGrid/>
        <w:jc w:val="left"/>
        <w:rPr>
          <w:rFonts w:hint="eastAsia" w:ascii="仿宋_GB2312" w:hAnsi="仿宋_GB2312" w:eastAsia="仿宋_GB2312" w:cs="仿宋_GB2312"/>
          <w:color w:val="000000"/>
          <w:kern w:val="0"/>
          <w:sz w:val="32"/>
          <w:szCs w:val="32"/>
          <w:lang w:bidi="ar-SA"/>
        </w:rPr>
      </w:pPr>
    </w:p>
    <w:p>
      <w:pPr>
        <w:keepNext w:val="0"/>
        <w:keepLines w:val="0"/>
        <w:pageBreakBefore w:val="0"/>
        <w:widowControl w:val="0"/>
        <w:kinsoku/>
        <w:wordWrap w:val="0"/>
        <w:overflowPunct/>
        <w:topLinePunct w:val="0"/>
        <w:autoSpaceDE/>
        <w:autoSpaceDN/>
        <w:adjustRightInd/>
        <w:snapToGrid/>
        <w:jc w:val="right"/>
        <w:rPr>
          <w:rFonts w:ascii="仿宋_GB2312" w:hAnsi="仿宋_GB2312" w:eastAsia="仿宋_GB2312" w:cs="仿宋_GB2312"/>
          <w:color w:val="000000"/>
          <w:kern w:val="0"/>
          <w:sz w:val="32"/>
          <w:szCs w:val="32"/>
          <w:lang w:bidi="ar-SA"/>
        </w:rPr>
      </w:pPr>
      <w:r>
        <w:rPr>
          <w:rFonts w:hint="eastAsia" w:ascii="仿宋_GB2312" w:hAnsi="仿宋_GB2312" w:eastAsia="仿宋_GB2312" w:cs="仿宋_GB2312"/>
          <w:color w:val="000000"/>
          <w:kern w:val="0"/>
          <w:sz w:val="32"/>
          <w:szCs w:val="32"/>
          <w:lang w:bidi="ar-SA"/>
        </w:rPr>
        <w:t>委托单位：</w:t>
      </w:r>
      <w:r>
        <w:rPr>
          <w:rFonts w:hint="eastAsia" w:ascii="仿宋_GB2312" w:hAnsi="仿宋_GB2312" w:eastAsia="仿宋_GB2312" w:cs="仿宋_GB2312"/>
          <w:color w:val="000000"/>
          <w:kern w:val="0"/>
          <w:sz w:val="32"/>
          <w:szCs w:val="32"/>
          <w:lang w:val="en-US" w:eastAsia="zh-CN" w:bidi="ar-SA"/>
        </w:rPr>
        <w:t xml:space="preserve">               </w:t>
      </w:r>
      <w:r>
        <w:rPr>
          <w:rFonts w:hint="eastAsia" w:ascii="仿宋_GB2312" w:hAnsi="仿宋_GB2312" w:eastAsia="仿宋_GB2312" w:cs="仿宋_GB2312"/>
          <w:color w:val="000000"/>
          <w:kern w:val="0"/>
          <w:sz w:val="32"/>
          <w:szCs w:val="32"/>
          <w:lang w:bidi="ar-SA"/>
        </w:rPr>
        <w:t xml:space="preserve">    </w:t>
      </w:r>
    </w:p>
    <w:p>
      <w:pPr>
        <w:wordWrap w:val="0"/>
        <w:spacing w:beforeAutospacing="0" w:after="0" w:afterAutospacing="0"/>
        <w:ind w:left="0"/>
        <w:jc w:val="right"/>
        <w:rPr>
          <w:rFonts w:ascii="方正小标宋简体" w:hAnsi="方正小标宋简体" w:eastAsia="方正小标宋简体" w:cs="方正小标宋简体"/>
          <w:sz w:val="44"/>
          <w:szCs w:val="44"/>
        </w:rPr>
      </w:pPr>
      <w:r>
        <w:rPr>
          <w:rFonts w:hint="eastAsia" w:ascii="仿宋_GB2312" w:hAnsi="仿宋_GB2312" w:eastAsia="仿宋_GB2312" w:cs="仿宋_GB2312"/>
          <w:color w:val="000000"/>
          <w:kern w:val="0"/>
          <w:sz w:val="32"/>
          <w:szCs w:val="32"/>
          <w:lang w:bidi="ar-SA"/>
        </w:rPr>
        <w:t>年  月  日</w:t>
      </w:r>
      <w:r>
        <w:rPr>
          <w:rFonts w:ascii="仿宋_GB2312" w:hAnsi="仿宋_GB2312" w:eastAsia="仿宋_GB2312" w:cs="仿宋_GB2312"/>
          <w:color w:val="000000"/>
          <w:kern w:val="0"/>
          <w:sz w:val="32"/>
          <w:szCs w:val="32"/>
          <w:lang w:bidi="ar-SA"/>
        </w:rPr>
        <w:t xml:space="preserve">         </w:t>
      </w:r>
    </w:p>
    <w:p>
      <w:pPr>
        <w:ind w:left="0"/>
        <w:jc w:val="left"/>
        <w:rPr>
          <w:rFonts w:ascii="黑体" w:hAnsi="黑体" w:eastAsia="黑体" w:cs="黑体"/>
          <w:sz w:val="32"/>
          <w:szCs w:val="32"/>
        </w:rPr>
      </w:pPr>
      <w:r>
        <w:rPr>
          <w:rFonts w:ascii="仿宋_GB2312" w:hAnsi="仿宋_GB2312" w:eastAsia="仿宋_GB2312" w:cs="仿宋_GB2312"/>
          <w:sz w:val="32"/>
          <w:szCs w:val="32"/>
        </w:rPr>
        <w:br w:type="page"/>
      </w:r>
      <w:r>
        <w:rPr>
          <w:rFonts w:hint="eastAsia" w:ascii="黑体" w:hAnsi="黑体" w:eastAsia="黑体" w:cs="黑体"/>
          <w:sz w:val="32"/>
          <w:szCs w:val="32"/>
        </w:rPr>
        <w:t>附件</w:t>
      </w:r>
      <w:r>
        <w:rPr>
          <w:rFonts w:ascii="黑体" w:hAnsi="黑体" w:eastAsia="黑体" w:cs="黑体"/>
          <w:sz w:val="32"/>
          <w:szCs w:val="32"/>
        </w:rPr>
        <w:t>3</w:t>
      </w:r>
    </w:p>
    <w:p>
      <w:pPr>
        <w:spacing w:before="0" w:after="0" w:line="240" w:lineRule="auto"/>
        <w:ind w:left="0"/>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原始数据</w:t>
      </w:r>
      <w:r>
        <w:rPr>
          <w:rFonts w:hint="eastAsia" w:ascii="方正小标宋简体" w:hAnsi="方正小标宋简体" w:eastAsia="方正小标宋简体" w:cs="方正小标宋简体"/>
          <w:b w:val="0"/>
          <w:bCs w:val="0"/>
          <w:sz w:val="44"/>
          <w:szCs w:val="44"/>
          <w:lang w:eastAsia="zh-CN"/>
        </w:rPr>
        <w:t>及</w:t>
      </w:r>
      <w:r>
        <w:rPr>
          <w:rFonts w:hint="eastAsia" w:ascii="方正小标宋简体" w:hAnsi="方正小标宋简体" w:eastAsia="方正小标宋简体" w:cs="方正小标宋简体"/>
          <w:b w:val="0"/>
          <w:bCs w:val="0"/>
          <w:sz w:val="44"/>
          <w:szCs w:val="44"/>
        </w:rPr>
        <w:t>成果</w:t>
      </w:r>
      <w:r>
        <w:rPr>
          <w:rFonts w:hint="eastAsia" w:ascii="方正小标宋简体" w:hAnsi="方正小标宋简体" w:eastAsia="方正小标宋简体" w:cs="方正小标宋简体"/>
          <w:b w:val="0"/>
          <w:bCs w:val="0"/>
          <w:sz w:val="44"/>
          <w:szCs w:val="44"/>
          <w:lang w:eastAsia="zh-CN"/>
        </w:rPr>
        <w:t>材料</w:t>
      </w:r>
      <w:r>
        <w:rPr>
          <w:rFonts w:hint="eastAsia" w:ascii="方正小标宋简体" w:hAnsi="方正小标宋简体" w:eastAsia="方正小标宋简体" w:cs="方正小标宋简体"/>
          <w:b w:val="0"/>
          <w:bCs w:val="0"/>
          <w:sz w:val="44"/>
          <w:szCs w:val="44"/>
        </w:rPr>
        <w:t>清单</w:t>
      </w:r>
    </w:p>
    <w:tbl>
      <w:tblPr>
        <w:tblStyle w:val="10"/>
        <w:tblW w:w="5284" w:type="pct"/>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9"/>
        <w:gridCol w:w="1751"/>
        <w:gridCol w:w="2860"/>
        <w:gridCol w:w="33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24"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CESI黑体-GB2312" w:hAnsi="CESI黑体-GB2312" w:eastAsia="CESI黑体-GB2312" w:cs="CESI黑体-GB2312"/>
                <w:b w:val="0"/>
                <w:bCs w:val="0"/>
                <w:sz w:val="28"/>
                <w:szCs w:val="28"/>
                <w:vertAlign w:val="baseline"/>
                <w:lang w:val="en-US" w:eastAsia="zh-CN"/>
              </w:rPr>
            </w:pPr>
            <w:r>
              <w:rPr>
                <w:rFonts w:hint="eastAsia" w:ascii="CESI黑体-GB2312" w:hAnsi="CESI黑体-GB2312" w:eastAsia="CESI黑体-GB2312" w:cs="CESI黑体-GB2312"/>
                <w:b w:val="0"/>
                <w:bCs w:val="0"/>
                <w:sz w:val="28"/>
                <w:szCs w:val="28"/>
                <w:vertAlign w:val="baseline"/>
                <w:lang w:val="en-US" w:eastAsia="zh-CN"/>
              </w:rPr>
              <w:t>工作类别</w:t>
            </w:r>
          </w:p>
        </w:tc>
        <w:tc>
          <w:tcPr>
            <w:tcW w:w="914"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CESI黑体-GB2312" w:hAnsi="CESI黑体-GB2312" w:eastAsia="CESI黑体-GB2312" w:cs="CESI黑体-GB2312"/>
                <w:b w:val="0"/>
                <w:bCs w:val="0"/>
                <w:sz w:val="28"/>
                <w:szCs w:val="28"/>
                <w:vertAlign w:val="baseline"/>
                <w:lang w:val="en-US" w:eastAsia="zh-CN"/>
              </w:rPr>
            </w:pPr>
            <w:r>
              <w:rPr>
                <w:rFonts w:hint="eastAsia" w:ascii="CESI黑体-GB2312" w:hAnsi="CESI黑体-GB2312" w:eastAsia="CESI黑体-GB2312" w:cs="CESI黑体-GB2312"/>
                <w:b w:val="0"/>
                <w:bCs w:val="0"/>
                <w:sz w:val="28"/>
                <w:szCs w:val="28"/>
                <w:vertAlign w:val="baseline"/>
                <w:lang w:val="en-US" w:eastAsia="zh-CN"/>
              </w:rPr>
              <w:t>数据内容</w:t>
            </w:r>
          </w:p>
        </w:tc>
        <w:tc>
          <w:tcPr>
            <w:tcW w:w="1493"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CESI黑体-GB2312" w:hAnsi="CESI黑体-GB2312" w:eastAsia="CESI黑体-GB2312" w:cs="CESI黑体-GB2312"/>
                <w:b w:val="0"/>
                <w:bCs w:val="0"/>
                <w:sz w:val="28"/>
                <w:szCs w:val="28"/>
                <w:vertAlign w:val="baseline"/>
                <w:lang w:val="en-US" w:eastAsia="zh-CN"/>
              </w:rPr>
            </w:pPr>
            <w:r>
              <w:rPr>
                <w:rFonts w:hint="eastAsia" w:ascii="CESI黑体-GB2312" w:hAnsi="CESI黑体-GB2312" w:eastAsia="CESI黑体-GB2312" w:cs="CESI黑体-GB2312"/>
                <w:b w:val="0"/>
                <w:bCs w:val="0"/>
                <w:sz w:val="28"/>
                <w:szCs w:val="28"/>
                <w:vertAlign w:val="baseline"/>
                <w:lang w:val="en-US" w:eastAsia="zh-CN"/>
              </w:rPr>
              <w:t>数据类型</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CESI黑体-GB2312" w:hAnsi="CESI黑体-GB2312" w:eastAsia="CESI黑体-GB2312" w:cs="CESI黑体-GB2312"/>
                <w:b w:val="0"/>
                <w:bCs w:val="0"/>
                <w:sz w:val="28"/>
                <w:szCs w:val="28"/>
                <w:vertAlign w:val="baseline"/>
                <w:lang w:val="en-US" w:eastAsia="zh-CN"/>
              </w:rPr>
            </w:pPr>
            <w:r>
              <w:rPr>
                <w:rFonts w:hint="eastAsia" w:ascii="CESI黑体-GB2312" w:hAnsi="CESI黑体-GB2312" w:eastAsia="CESI黑体-GB2312" w:cs="CESI黑体-GB2312"/>
                <w:b w:val="0"/>
                <w:bCs w:val="0"/>
                <w:sz w:val="28"/>
                <w:szCs w:val="28"/>
                <w:vertAlign w:val="baseline"/>
                <w:lang w:val="en-US" w:eastAsia="zh-CN"/>
              </w:rPr>
              <w:t>数据格式</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CESI黑体-GB2312" w:hAnsi="CESI黑体-GB2312" w:eastAsia="CESI黑体-GB2312" w:cs="CESI黑体-GB2312"/>
                <w:b w:val="0"/>
                <w:bCs w:val="0"/>
                <w:sz w:val="28"/>
                <w:szCs w:val="28"/>
                <w:vertAlign w:val="baseline"/>
                <w:lang w:val="en-US" w:eastAsia="zh-CN"/>
              </w:rPr>
            </w:pPr>
            <w:r>
              <w:rPr>
                <w:rFonts w:hint="eastAsia" w:ascii="CESI黑体-GB2312" w:hAnsi="CESI黑体-GB2312" w:eastAsia="CESI黑体-GB2312" w:cs="CESI黑体-GB2312"/>
                <w:b w:val="0"/>
                <w:bCs w:val="0"/>
                <w:sz w:val="28"/>
                <w:szCs w:val="28"/>
                <w:vertAlign w:val="baseline"/>
                <w:lang w:val="en-US" w:eastAsia="zh-CN"/>
              </w:rPr>
              <w:t>（包括</w:t>
            </w:r>
            <w:r>
              <w:rPr>
                <w:rFonts w:ascii="CESI黑体-GB2312" w:hAnsi="CESI黑体-GB2312" w:eastAsia="CESI黑体-GB2312" w:cs="CESI黑体-GB2312"/>
                <w:b w:val="0"/>
                <w:bCs w:val="0"/>
                <w:sz w:val="28"/>
                <w:szCs w:val="28"/>
                <w:vertAlign w:val="baseline"/>
                <w:lang w:val="en-US" w:eastAsia="zh-CN"/>
              </w:rPr>
              <w:t>但</w:t>
            </w:r>
            <w:r>
              <w:rPr>
                <w:rFonts w:hint="eastAsia" w:ascii="CESI黑体-GB2312" w:hAnsi="CESI黑体-GB2312" w:eastAsia="CESI黑体-GB2312" w:cs="CESI黑体-GB2312"/>
                <w:b w:val="0"/>
                <w:bCs w:val="0"/>
                <w:sz w:val="28"/>
                <w:szCs w:val="28"/>
                <w:vertAlign w:val="baseline"/>
                <w:lang w:val="en-US" w:eastAsia="zh-CN"/>
              </w:rPr>
              <w:t>不限于</w:t>
            </w:r>
            <w:r>
              <w:rPr>
                <w:rFonts w:ascii="CESI黑体-GB2312" w:hAnsi="CESI黑体-GB2312" w:eastAsia="CESI黑体-GB2312" w:cs="CESI黑体-GB2312"/>
                <w:b w:val="0"/>
                <w:bCs w:val="0"/>
                <w:sz w:val="28"/>
                <w:szCs w:val="28"/>
                <w:vertAlign w:val="baseline"/>
                <w:lang w:val="en-US" w:eastAsia="zh-CN"/>
              </w:rPr>
              <w:t>以下</w:t>
            </w:r>
            <w:r>
              <w:rPr>
                <w:rFonts w:hint="eastAsia" w:ascii="CESI黑体-GB2312" w:hAnsi="CESI黑体-GB2312" w:eastAsia="CESI黑体-GB2312" w:cs="CESI黑体-GB2312"/>
                <w:b w:val="0"/>
                <w:bCs w:val="0"/>
                <w:sz w:val="28"/>
                <w:szCs w:val="28"/>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824"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CESI楷体-GB2312" w:hAnsi="CESI楷体-GB2312" w:eastAsia="CESI楷体-GB2312" w:cs="CESI楷体-GB2312"/>
                <w:b w:val="0"/>
                <w:bCs w:val="0"/>
                <w:sz w:val="28"/>
                <w:szCs w:val="28"/>
                <w:vertAlign w:val="baseline"/>
              </w:rPr>
            </w:pPr>
            <w:r>
              <w:rPr>
                <w:rFonts w:hint="eastAsia" w:ascii="CESI楷体-GB2312" w:hAnsi="CESI楷体-GB2312" w:eastAsia="CESI楷体-GB2312" w:cs="CESI楷体-GB2312"/>
                <w:b w:val="0"/>
                <w:bCs w:val="0"/>
                <w:sz w:val="28"/>
                <w:szCs w:val="28"/>
                <w:vertAlign w:val="baseline"/>
                <w:lang w:val="en-US" w:eastAsia="zh-CN"/>
              </w:rPr>
              <w:t>（一）</w:t>
            </w:r>
            <w:r>
              <w:rPr>
                <w:rFonts w:hint="eastAsia" w:ascii="CESI楷体-GB2312" w:hAnsi="CESI楷体-GB2312" w:eastAsia="CESI楷体-GB2312" w:cs="CESI楷体-GB2312"/>
                <w:b w:val="0"/>
                <w:bCs w:val="0"/>
                <w:sz w:val="28"/>
                <w:szCs w:val="28"/>
                <w:vertAlign w:val="baseline"/>
              </w:rPr>
              <w:t>地球物理勘探</w:t>
            </w:r>
          </w:p>
        </w:tc>
        <w:tc>
          <w:tcPr>
            <w:tcW w:w="914"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lang w:val="en-US" w:eastAsia="zh-CN"/>
              </w:rPr>
              <w:t>浅层地震勘探等物探方法的原始数据及成果材料。</w:t>
            </w:r>
          </w:p>
        </w:tc>
        <w:tc>
          <w:tcPr>
            <w:tcW w:w="1493"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1.1原始数据（含</w:t>
            </w:r>
            <w:r>
              <w:rPr>
                <w:rFonts w:hint="eastAsia" w:ascii="仿宋_GB2312" w:hAnsi="仿宋_GB2312" w:eastAsia="仿宋_GB2312" w:cs="仿宋_GB2312"/>
                <w:b w:val="0"/>
                <w:bCs w:val="0"/>
                <w:sz w:val="28"/>
                <w:szCs w:val="28"/>
                <w:vertAlign w:val="baseline"/>
              </w:rPr>
              <w:t>原始日志、</w:t>
            </w:r>
            <w:r>
              <w:rPr>
                <w:rFonts w:hint="eastAsia" w:ascii="仿宋_GB2312" w:hAnsi="仿宋_GB2312" w:eastAsia="仿宋_GB2312" w:cs="仿宋_GB2312"/>
                <w:b w:val="0"/>
                <w:bCs w:val="0"/>
                <w:sz w:val="28"/>
                <w:szCs w:val="28"/>
                <w:vertAlign w:val="baseline"/>
                <w:lang w:val="en-US" w:eastAsia="zh-CN"/>
              </w:rPr>
              <w:t>班报）</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rPr>
              <w:t>SEG-D、TXT</w:t>
            </w:r>
            <w:r>
              <w:rPr>
                <w:rFonts w:hint="eastAsia" w:ascii="仿宋_GB2312" w:hAnsi="仿宋_GB2312" w:eastAsia="仿宋_GB2312" w:cs="仿宋_GB2312"/>
                <w:b w:val="0"/>
                <w:bCs w:val="0"/>
                <w:sz w:val="28"/>
                <w:szCs w:val="28"/>
                <w:vertAlign w:val="baseline"/>
                <w:lang w:eastAsia="zh-CN"/>
              </w:rPr>
              <w:t>、</w:t>
            </w:r>
            <w:r>
              <w:rPr>
                <w:rFonts w:hint="eastAsia" w:ascii="仿宋_GB2312" w:hAnsi="仿宋_GB2312" w:eastAsia="仿宋_GB2312" w:cs="仿宋_GB2312"/>
                <w:b w:val="0"/>
                <w:bCs w:val="0"/>
                <w:sz w:val="28"/>
                <w:szCs w:val="28"/>
                <w:vertAlign w:val="baseline"/>
                <w:lang w:val="en-US" w:eastAsia="zh-CN"/>
              </w:rPr>
              <w:t>JPG、PDF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824" w:type="pct"/>
            <w:vMerge w:val="continue"/>
            <w:vAlign w:val="center"/>
          </w:tcPr>
          <w:p/>
        </w:tc>
        <w:tc>
          <w:tcPr>
            <w:tcW w:w="914" w:type="pct"/>
            <w:vMerge w:val="continue"/>
            <w:vAlign w:val="center"/>
          </w:tcPr>
          <w:p/>
        </w:tc>
        <w:tc>
          <w:tcPr>
            <w:tcW w:w="1493"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1.2成果数据</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rPr>
              <w:t>SEG-Y、GRD、CSV、LAS、XYZ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824" w:type="pct"/>
            <w:vMerge w:val="continue"/>
            <w:vAlign w:val="center"/>
          </w:tcPr>
          <w:p/>
        </w:tc>
        <w:tc>
          <w:tcPr>
            <w:tcW w:w="914" w:type="pct"/>
            <w:vMerge w:val="continue"/>
            <w:vAlign w:val="center"/>
          </w:tcPr>
          <w:p/>
        </w:tc>
        <w:tc>
          <w:tcPr>
            <w:tcW w:w="1493"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1.3成果图件</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rPr>
              <w:t>300dpi TIFF、JPG、PDF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824" w:type="pct"/>
            <w:vMerge w:val="continue"/>
            <w:vAlign w:val="center"/>
          </w:tcPr>
          <w:p/>
        </w:tc>
        <w:tc>
          <w:tcPr>
            <w:tcW w:w="914" w:type="pct"/>
            <w:vMerge w:val="continue"/>
            <w:vAlign w:val="center"/>
          </w:tcPr>
          <w:p/>
        </w:tc>
        <w:tc>
          <w:tcPr>
            <w:tcW w:w="1493"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1.4成果文档</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rPr>
              <w:t>DOCX</w:t>
            </w:r>
            <w:r>
              <w:rPr>
                <w:rFonts w:hint="eastAsia" w:ascii="仿宋_GB2312" w:hAnsi="仿宋_GB2312" w:eastAsia="仿宋_GB2312" w:cs="仿宋_GB2312"/>
                <w:b w:val="0"/>
                <w:bCs w:val="0"/>
                <w:sz w:val="28"/>
                <w:szCs w:val="28"/>
                <w:vertAlign w:val="baseline"/>
                <w:lang w:eastAsia="zh-CN"/>
              </w:rPr>
              <w:t>、</w:t>
            </w:r>
            <w:r>
              <w:rPr>
                <w:rFonts w:hint="eastAsia" w:ascii="仿宋_GB2312" w:hAnsi="仿宋_GB2312" w:eastAsia="仿宋_GB2312" w:cs="仿宋_GB2312"/>
                <w:b w:val="0"/>
                <w:bCs w:val="0"/>
                <w:sz w:val="28"/>
                <w:szCs w:val="28"/>
                <w:vertAlign w:val="baseline"/>
                <w:lang w:val="en-US" w:eastAsia="zh-CN"/>
              </w:rPr>
              <w:t>WPS、PDF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824"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CESI楷体-GB2312" w:hAnsi="CESI楷体-GB2312" w:eastAsia="CESI楷体-GB2312" w:cs="CESI楷体-GB2312"/>
                <w:b w:val="0"/>
                <w:bCs w:val="0"/>
                <w:sz w:val="28"/>
                <w:szCs w:val="28"/>
                <w:vertAlign w:val="baseline"/>
                <w:lang w:eastAsia="zh-CN"/>
              </w:rPr>
            </w:pPr>
            <w:r>
              <w:rPr>
                <w:rFonts w:hint="eastAsia" w:ascii="CESI楷体-GB2312" w:hAnsi="CESI楷体-GB2312" w:eastAsia="CESI楷体-GB2312" w:cs="CESI楷体-GB2312"/>
                <w:b w:val="0"/>
                <w:bCs w:val="0"/>
                <w:sz w:val="28"/>
                <w:szCs w:val="28"/>
                <w:vertAlign w:val="baseline"/>
                <w:lang w:val="en-US" w:eastAsia="zh-CN"/>
              </w:rPr>
              <w:t>（二）地震构造调查</w:t>
            </w:r>
          </w:p>
        </w:tc>
        <w:tc>
          <w:tcPr>
            <w:tcW w:w="914"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地震</w:t>
            </w:r>
            <w:r>
              <w:rPr>
                <w:rFonts w:hint="eastAsia" w:ascii="仿宋_GB2312" w:hAnsi="仿宋_GB2312" w:eastAsia="仿宋_GB2312" w:cs="仿宋_GB2312"/>
                <w:b w:val="0"/>
                <w:bCs w:val="0"/>
                <w:sz w:val="28"/>
                <w:szCs w:val="28"/>
                <w:vertAlign w:val="baseline"/>
              </w:rPr>
              <w:t>地质调查</w:t>
            </w:r>
            <w:r>
              <w:rPr>
                <w:rFonts w:hint="eastAsia" w:ascii="仿宋_GB2312" w:hAnsi="仿宋_GB2312" w:eastAsia="仿宋_GB2312" w:cs="仿宋_GB2312"/>
                <w:b w:val="0"/>
                <w:bCs w:val="0"/>
                <w:sz w:val="28"/>
                <w:szCs w:val="28"/>
                <w:vertAlign w:val="baseline"/>
                <w:lang w:val="en-US" w:eastAsia="zh-CN"/>
              </w:rPr>
              <w:t>以及</w:t>
            </w:r>
            <w:r>
              <w:rPr>
                <w:rFonts w:hint="eastAsia" w:ascii="仿宋_GB2312" w:hAnsi="仿宋_GB2312" w:eastAsia="仿宋_GB2312" w:cs="仿宋_GB2312"/>
                <w:b w:val="0"/>
                <w:bCs w:val="0"/>
                <w:sz w:val="28"/>
                <w:szCs w:val="28"/>
                <w:vertAlign w:val="baseline"/>
              </w:rPr>
              <w:t>遥感影像解译的</w:t>
            </w:r>
            <w:r>
              <w:rPr>
                <w:rFonts w:hint="eastAsia" w:ascii="仿宋_GB2312" w:hAnsi="仿宋_GB2312" w:eastAsia="仿宋_GB2312" w:cs="仿宋_GB2312"/>
                <w:b w:val="0"/>
                <w:bCs w:val="0"/>
                <w:sz w:val="28"/>
                <w:szCs w:val="28"/>
                <w:vertAlign w:val="baseline"/>
                <w:lang w:val="en-US" w:eastAsia="zh-CN"/>
              </w:rPr>
              <w:t>原始数据及成果材料。</w:t>
            </w:r>
          </w:p>
        </w:tc>
        <w:tc>
          <w:tcPr>
            <w:tcW w:w="1493"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2.1原始数据（含</w:t>
            </w:r>
            <w:r>
              <w:rPr>
                <w:rFonts w:hint="eastAsia" w:ascii="仿宋_GB2312" w:hAnsi="仿宋_GB2312" w:eastAsia="仿宋_GB2312" w:cs="仿宋_GB2312"/>
                <w:b w:val="0"/>
                <w:bCs w:val="0"/>
                <w:sz w:val="28"/>
                <w:szCs w:val="28"/>
                <w:vertAlign w:val="baseline"/>
              </w:rPr>
              <w:t>原始卫星影像、野外记录</w:t>
            </w:r>
            <w:r>
              <w:rPr>
                <w:rFonts w:hint="eastAsia" w:ascii="仿宋_GB2312" w:hAnsi="仿宋_GB2312" w:eastAsia="仿宋_GB2312" w:cs="仿宋_GB2312"/>
                <w:b w:val="0"/>
                <w:bCs w:val="0"/>
                <w:sz w:val="28"/>
                <w:szCs w:val="28"/>
                <w:vertAlign w:val="baseline"/>
                <w:lang w:val="en-US" w:eastAsia="zh-CN"/>
              </w:rPr>
              <w:t>）</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TIFF、JPG、PDF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824" w:type="pct"/>
            <w:vMerge w:val="continue"/>
            <w:vAlign w:val="center"/>
          </w:tcPr>
          <w:p/>
        </w:tc>
        <w:tc>
          <w:tcPr>
            <w:tcW w:w="914" w:type="pct"/>
            <w:vMerge w:val="continue"/>
            <w:vAlign w:val="center"/>
          </w:tcPr>
          <w:p/>
        </w:tc>
        <w:tc>
          <w:tcPr>
            <w:tcW w:w="1493"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2.2成果数据</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rPr>
              <w:t>TIFF、SHP、KML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824" w:type="pct"/>
            <w:vMerge w:val="continue"/>
            <w:vAlign w:val="center"/>
          </w:tcPr>
          <w:p/>
        </w:tc>
        <w:tc>
          <w:tcPr>
            <w:tcW w:w="914" w:type="pct"/>
            <w:vMerge w:val="continue"/>
            <w:vAlign w:val="center"/>
          </w:tcPr>
          <w:p/>
        </w:tc>
        <w:tc>
          <w:tcPr>
            <w:tcW w:w="1493"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2.3成果图件</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rPr>
              <w:t>DOM、JPG、PDF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824" w:type="pct"/>
            <w:vMerge w:val="continue"/>
            <w:vAlign w:val="center"/>
          </w:tcPr>
          <w:p/>
        </w:tc>
        <w:tc>
          <w:tcPr>
            <w:tcW w:w="914" w:type="pct"/>
            <w:vMerge w:val="continue"/>
            <w:vAlign w:val="center"/>
          </w:tcPr>
          <w:p/>
        </w:tc>
        <w:tc>
          <w:tcPr>
            <w:tcW w:w="1493"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2.4成果文档</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rPr>
              <w:t>DOCX</w:t>
            </w:r>
            <w:r>
              <w:rPr>
                <w:rFonts w:hint="eastAsia" w:ascii="仿宋_GB2312" w:hAnsi="仿宋_GB2312" w:eastAsia="仿宋_GB2312" w:cs="仿宋_GB2312"/>
                <w:b w:val="0"/>
                <w:bCs w:val="0"/>
                <w:sz w:val="28"/>
                <w:szCs w:val="28"/>
                <w:vertAlign w:val="baseline"/>
                <w:lang w:eastAsia="zh-CN"/>
              </w:rPr>
              <w:t>、</w:t>
            </w:r>
            <w:r>
              <w:rPr>
                <w:rFonts w:hint="eastAsia" w:ascii="仿宋_GB2312" w:hAnsi="仿宋_GB2312" w:eastAsia="仿宋_GB2312" w:cs="仿宋_GB2312"/>
                <w:b w:val="0"/>
                <w:bCs w:val="0"/>
                <w:sz w:val="28"/>
                <w:szCs w:val="28"/>
                <w:vertAlign w:val="baseline"/>
                <w:lang w:val="en-US" w:eastAsia="zh-CN"/>
              </w:rPr>
              <w:t>WPS、PDF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824"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CESI楷体-GB2312" w:hAnsi="CESI楷体-GB2312" w:eastAsia="CESI楷体-GB2312" w:cs="CESI楷体-GB2312"/>
                <w:b w:val="0"/>
                <w:bCs w:val="0"/>
                <w:sz w:val="28"/>
                <w:szCs w:val="28"/>
                <w:vertAlign w:val="baseline"/>
                <w:lang w:val="en-US" w:eastAsia="zh-CN"/>
              </w:rPr>
            </w:pPr>
            <w:r>
              <w:rPr>
                <w:rFonts w:hint="eastAsia" w:ascii="CESI楷体-GB2312" w:hAnsi="CESI楷体-GB2312" w:eastAsia="CESI楷体-GB2312" w:cs="CESI楷体-GB2312"/>
                <w:b w:val="0"/>
                <w:bCs w:val="0"/>
                <w:sz w:val="28"/>
                <w:szCs w:val="28"/>
                <w:vertAlign w:val="baseline"/>
                <w:lang w:val="en-US" w:eastAsia="zh-CN"/>
              </w:rPr>
              <w:t>（三）场地钻孔勘察</w:t>
            </w:r>
          </w:p>
        </w:tc>
        <w:tc>
          <w:tcPr>
            <w:tcW w:w="914"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jc w:val="both"/>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rPr>
              <w:t>场地钻孔、</w:t>
            </w:r>
            <w:r>
              <w:rPr>
                <w:rFonts w:hint="eastAsia" w:ascii="仿宋_GB2312" w:hAnsi="仿宋_GB2312" w:eastAsia="仿宋_GB2312" w:cs="仿宋_GB2312"/>
                <w:b w:val="0"/>
                <w:bCs w:val="0"/>
                <w:sz w:val="28"/>
                <w:szCs w:val="28"/>
                <w:vertAlign w:val="baseline"/>
                <w:lang w:eastAsia="zh-CN"/>
              </w:rPr>
              <w:t>剪切</w:t>
            </w:r>
            <w:r>
              <w:rPr>
                <w:rFonts w:hint="eastAsia" w:ascii="仿宋_GB2312" w:hAnsi="仿宋_GB2312" w:eastAsia="仿宋_GB2312" w:cs="仿宋_GB2312"/>
                <w:b w:val="0"/>
                <w:bCs w:val="0"/>
                <w:sz w:val="28"/>
                <w:szCs w:val="28"/>
                <w:vertAlign w:val="baseline"/>
              </w:rPr>
              <w:t>波速测试以及相应实验的</w:t>
            </w:r>
            <w:r>
              <w:rPr>
                <w:rFonts w:hint="eastAsia" w:ascii="仿宋_GB2312" w:hAnsi="仿宋_GB2312" w:eastAsia="仿宋_GB2312" w:cs="仿宋_GB2312"/>
                <w:b w:val="0"/>
                <w:bCs w:val="0"/>
                <w:sz w:val="28"/>
                <w:szCs w:val="28"/>
                <w:vertAlign w:val="baseline"/>
                <w:lang w:val="en-US" w:eastAsia="zh-CN"/>
              </w:rPr>
              <w:t>原始数据及成果材料。</w:t>
            </w:r>
          </w:p>
        </w:tc>
        <w:tc>
          <w:tcPr>
            <w:tcW w:w="1493"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3.1原始数据（含</w:t>
            </w:r>
            <w:r>
              <w:rPr>
                <w:rFonts w:hint="eastAsia" w:ascii="仿宋_GB2312" w:hAnsi="仿宋_GB2312" w:eastAsia="仿宋_GB2312" w:cs="仿宋_GB2312"/>
                <w:b w:val="0"/>
                <w:bCs w:val="0"/>
                <w:sz w:val="28"/>
                <w:szCs w:val="28"/>
                <w:vertAlign w:val="baseline"/>
              </w:rPr>
              <w:t>班报、编录表、原始波速测试曲线</w:t>
            </w:r>
            <w:r>
              <w:rPr>
                <w:rFonts w:hint="eastAsia" w:ascii="仿宋_GB2312" w:hAnsi="仿宋_GB2312" w:eastAsia="仿宋_GB2312" w:cs="仿宋_GB2312"/>
                <w:b w:val="0"/>
                <w:bCs w:val="0"/>
                <w:sz w:val="28"/>
                <w:szCs w:val="28"/>
                <w:vertAlign w:val="baseline"/>
                <w:lang w:val="en-US" w:eastAsia="zh-CN"/>
              </w:rPr>
              <w:t>）</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JPG、PDF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824" w:type="pct"/>
            <w:vMerge w:val="continue"/>
            <w:vAlign w:val="center"/>
          </w:tcPr>
          <w:p/>
        </w:tc>
        <w:tc>
          <w:tcPr>
            <w:tcW w:w="914" w:type="pct"/>
            <w:vMerge w:val="continue"/>
            <w:vAlign w:val="center"/>
          </w:tcPr>
          <w:p/>
        </w:tc>
        <w:tc>
          <w:tcPr>
            <w:tcW w:w="1493"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3.2成果数据</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rPr>
              <w:t>SEG-Y、LAS、CSV、XLSX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824" w:type="pct"/>
            <w:vMerge w:val="continue"/>
            <w:vAlign w:val="center"/>
          </w:tcPr>
          <w:p/>
        </w:tc>
        <w:tc>
          <w:tcPr>
            <w:tcW w:w="914" w:type="pct"/>
            <w:vMerge w:val="continue"/>
            <w:vAlign w:val="center"/>
          </w:tcPr>
          <w:p/>
        </w:tc>
        <w:tc>
          <w:tcPr>
            <w:tcW w:w="1493"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3.3成果图件（含</w:t>
            </w:r>
            <w:r>
              <w:rPr>
                <w:rFonts w:hint="eastAsia" w:ascii="仿宋_GB2312" w:hAnsi="仿宋_GB2312" w:eastAsia="仿宋_GB2312" w:cs="仿宋_GB2312"/>
                <w:b w:val="0"/>
                <w:bCs w:val="0"/>
                <w:sz w:val="28"/>
                <w:szCs w:val="28"/>
                <w:vertAlign w:val="baseline"/>
              </w:rPr>
              <w:t>岩心</w:t>
            </w:r>
            <w:r>
              <w:rPr>
                <w:rFonts w:hint="eastAsia" w:ascii="仿宋_GB2312" w:hAnsi="仿宋_GB2312" w:eastAsia="仿宋_GB2312" w:cs="仿宋_GB2312"/>
                <w:b w:val="0"/>
                <w:bCs w:val="0"/>
                <w:sz w:val="28"/>
                <w:szCs w:val="28"/>
                <w:vertAlign w:val="baseline"/>
                <w:lang w:val="en-US" w:eastAsia="zh-CN"/>
              </w:rPr>
              <w:t>照片）</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lang w:val="en-US" w:eastAsia="zh-CN"/>
              </w:rPr>
            </w:pPr>
            <w:r>
              <w:rPr>
                <w:rFonts w:hint="eastAsia" w:ascii="仿宋_GB2312" w:hAnsi="仿宋_GB2312" w:eastAsia="仿宋_GB2312" w:cs="仿宋_GB2312"/>
                <w:b w:val="0"/>
                <w:bCs w:val="0"/>
                <w:sz w:val="28"/>
                <w:szCs w:val="28"/>
                <w:vertAlign w:val="baseline"/>
              </w:rPr>
              <w:t>JPG/TIFF、PDF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824" w:type="pct"/>
            <w:vMerge w:val="continue"/>
            <w:vAlign w:val="center"/>
          </w:tcPr>
          <w:p/>
        </w:tc>
        <w:tc>
          <w:tcPr>
            <w:tcW w:w="914" w:type="pct"/>
            <w:vMerge w:val="continue"/>
            <w:vAlign w:val="center"/>
          </w:tcPr>
          <w:p/>
        </w:tc>
        <w:tc>
          <w:tcPr>
            <w:tcW w:w="1493"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rPr>
            </w:pPr>
            <w:r>
              <w:rPr>
                <w:rFonts w:hint="eastAsia" w:ascii="仿宋_GB2312" w:hAnsi="仿宋_GB2312" w:eastAsia="仿宋_GB2312" w:cs="仿宋_GB2312"/>
                <w:b w:val="0"/>
                <w:bCs w:val="0"/>
                <w:sz w:val="28"/>
                <w:szCs w:val="28"/>
                <w:vertAlign w:val="baseline"/>
                <w:lang w:val="en-US" w:eastAsia="zh-CN"/>
              </w:rPr>
              <w:t>3.4成果文档</w:t>
            </w:r>
          </w:p>
        </w:tc>
        <w:tc>
          <w:tcPr>
            <w:tcW w:w="1767" w:type="pct"/>
            <w:vAlign w:val="center"/>
          </w:tcPr>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仿宋_GB2312" w:hAnsi="仿宋_GB2312" w:eastAsia="仿宋_GB2312" w:cs="仿宋_GB2312"/>
                <w:b w:val="0"/>
                <w:bCs w:val="0"/>
                <w:sz w:val="28"/>
                <w:szCs w:val="28"/>
                <w:vertAlign w:val="baseline"/>
                <w:lang w:val="en-US"/>
              </w:rPr>
            </w:pPr>
            <w:r>
              <w:rPr>
                <w:rFonts w:hint="eastAsia" w:ascii="仿宋_GB2312" w:hAnsi="仿宋_GB2312" w:eastAsia="仿宋_GB2312" w:cs="仿宋_GB2312"/>
                <w:b w:val="0"/>
                <w:bCs w:val="0"/>
                <w:sz w:val="28"/>
                <w:szCs w:val="28"/>
              </w:rPr>
              <w:t>DOCX</w:t>
            </w:r>
            <w:r>
              <w:rPr>
                <w:rFonts w:hint="eastAsia" w:ascii="仿宋_GB2312" w:hAnsi="仿宋_GB2312" w:eastAsia="仿宋_GB2312" w:cs="仿宋_GB2312"/>
                <w:b w:val="0"/>
                <w:bCs w:val="0"/>
                <w:sz w:val="28"/>
                <w:szCs w:val="28"/>
                <w:vertAlign w:val="baseline"/>
                <w:lang w:eastAsia="zh-CN"/>
              </w:rPr>
              <w:t>、</w:t>
            </w:r>
            <w:r>
              <w:rPr>
                <w:rFonts w:hint="eastAsia" w:ascii="仿宋_GB2312" w:hAnsi="仿宋_GB2312" w:eastAsia="仿宋_GB2312" w:cs="仿宋_GB2312"/>
                <w:b w:val="0"/>
                <w:bCs w:val="0"/>
                <w:sz w:val="28"/>
                <w:szCs w:val="28"/>
                <w:vertAlign w:val="baseline"/>
                <w:lang w:val="en-US" w:eastAsia="zh-CN"/>
              </w:rPr>
              <w:t>WPS、PDF</w:t>
            </w:r>
          </w:p>
        </w:tc>
      </w:tr>
    </w:tbl>
    <w:p>
      <w:pPr>
        <w:ind w:left="0"/>
        <w:jc w:val="left"/>
        <w:rPr>
          <w:rFonts w:ascii="黑体" w:hAnsi="黑体" w:eastAsia="黑体" w:cs="黑体"/>
          <w:sz w:val="32"/>
          <w:szCs w:val="32"/>
        </w:rPr>
      </w:pPr>
      <w:r>
        <w:rPr>
          <w:rFonts w:ascii="仿宋_GB2312" w:hAnsi="仿宋_GB2312" w:eastAsia="仿宋_GB2312" w:cs="仿宋_GB2312"/>
          <w:sz w:val="32"/>
          <w:szCs w:val="32"/>
        </w:rPr>
        <w:br w:type="page"/>
      </w:r>
      <w:r>
        <w:rPr>
          <w:rFonts w:hint="eastAsia" w:ascii="黑体" w:hAnsi="黑体" w:eastAsia="黑体" w:cs="黑体"/>
          <w:sz w:val="32"/>
          <w:szCs w:val="32"/>
        </w:rPr>
        <w:t>附件</w:t>
      </w:r>
      <w:r>
        <w:rPr>
          <w:rFonts w:ascii="黑体" w:hAnsi="黑体" w:eastAsia="黑体" w:cs="黑体"/>
          <w:sz w:val="32"/>
          <w:szCs w:val="32"/>
        </w:rPr>
        <w:t>4</w:t>
      </w:r>
    </w:p>
    <w:p>
      <w:pPr>
        <w:spacing w:after="0"/>
        <w:ind w:left="0"/>
        <w:rPr>
          <w:rFonts w:ascii="黑体" w:hAnsi="黑体" w:eastAsia="黑体" w:cs="黑体"/>
          <w:sz w:val="32"/>
          <w:szCs w:val="32"/>
        </w:rPr>
      </w:pPr>
    </w:p>
    <w:p>
      <w:pPr>
        <w:spacing w:after="0"/>
        <w:ind w:left="0"/>
        <w:jc w:val="center"/>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重大工程抗震设防要求审定行政许可案卷</w:t>
      </w:r>
    </w:p>
    <w:p>
      <w:pPr>
        <w:keepNext w:val="0"/>
        <w:keepLines w:val="0"/>
        <w:pageBreakBefore w:val="0"/>
        <w:widowControl w:val="0"/>
        <w:kinsoku/>
        <w:overflowPunct/>
        <w:topLinePunct w:val="0"/>
        <w:autoSpaceDE/>
        <w:autoSpaceDN/>
        <w:adjustRightInd/>
        <w:snapToGrid/>
        <w:ind w:left="0" w:firstLine="616" w:firstLineChars="200"/>
        <w:jc w:val="center"/>
        <w:rPr>
          <w:rFonts w:hint="eastAsia" w:ascii="方正小标宋简体" w:hAnsi="方正小标宋简体" w:eastAsia="方正小标宋简体" w:cs="方正小标宋简体"/>
          <w:color w:val="000000"/>
          <w:kern w:val="0"/>
          <w:szCs w:val="32"/>
        </w:rPr>
      </w:pPr>
    </w:p>
    <w:p>
      <w:pPr>
        <w:keepNext w:val="0"/>
        <w:keepLines w:val="0"/>
        <w:pageBreakBefore w:val="0"/>
        <w:widowControl w:val="0"/>
        <w:kinsoku/>
        <w:wordWrap/>
        <w:overflowPunct/>
        <w:topLinePunct w:val="0"/>
        <w:autoSpaceDE/>
        <w:autoSpaceDN/>
        <w:adjustRightInd/>
        <w:snapToGrid/>
        <w:ind w:left="0" w:firstLine="616" w:firstLineChars="200"/>
        <w:rPr>
          <w:rFonts w:ascii="仿宋_GB2312" w:hAnsi="仿宋_GB2312" w:eastAsia="仿宋_GB2312" w:cs="仿宋_GB2312"/>
          <w:sz w:val="32"/>
          <w:szCs w:val="32"/>
        </w:rPr>
      </w:pPr>
      <w:r>
        <w:rPr>
          <w:rFonts w:ascii="仿宋_GB2312" w:hAnsi="仿宋_GB2312" w:eastAsia="仿宋_GB2312" w:cs="仿宋_GB2312"/>
          <w:sz w:val="32"/>
          <w:szCs w:val="32"/>
        </w:rPr>
        <w:t>（一）</w:t>
      </w:r>
      <w:r>
        <w:rPr>
          <w:rFonts w:hint="eastAsia" w:ascii="仿宋_GB2312" w:hAnsi="仿宋_GB2312" w:eastAsia="仿宋_GB2312" w:cs="仿宋_GB2312"/>
          <w:sz w:val="32"/>
          <w:szCs w:val="32"/>
        </w:rPr>
        <w:t>申请表</w:t>
      </w:r>
      <w:r>
        <w:rPr>
          <w:rFonts w:ascii="仿宋_GB2312" w:hAnsi="仿宋_GB2312" w:eastAsia="仿宋_GB2312" w:cs="仿宋_GB2312"/>
          <w:sz w:val="32"/>
          <w:szCs w:val="32"/>
        </w:rPr>
        <w:t>；</w:t>
      </w:r>
    </w:p>
    <w:p>
      <w:pPr>
        <w:keepNext w:val="0"/>
        <w:keepLines w:val="0"/>
        <w:pageBreakBefore w:val="0"/>
        <w:tabs>
          <w:tab w:val="left" w:pos="1800"/>
        </w:tabs>
        <w:kinsoku/>
        <w:wordWrap/>
        <w:overflowPunct/>
        <w:topLinePunct w:val="0"/>
        <w:autoSpaceDE/>
        <w:autoSpaceDN/>
        <w:adjustRightInd w:val="0"/>
        <w:snapToGrid w:val="0"/>
        <w:spacing w:beforeAutospacing="0" w:afterAutospacing="0"/>
        <w:ind w:left="0" w:firstLine="616" w:firstLineChars="200"/>
        <w:rPr>
          <w:rFonts w:ascii="仿宋_GB2312" w:hAnsi="仿宋_GB2312" w:eastAsia="仿宋_GB2312" w:cs="仿宋_GB2312"/>
          <w:sz w:val="32"/>
          <w:szCs w:val="32"/>
        </w:rPr>
      </w:pPr>
      <w:r>
        <w:rPr>
          <w:rFonts w:ascii="仿宋_GB2312" w:hAnsi="仿宋_GB2312" w:eastAsia="仿宋_GB2312" w:cs="仿宋_GB2312"/>
          <w:sz w:val="32"/>
          <w:szCs w:val="32"/>
        </w:rPr>
        <w:t>（二）</w:t>
      </w:r>
      <w:r>
        <w:rPr>
          <w:rFonts w:hint="eastAsia" w:ascii="仿宋_GB2312" w:hAnsi="仿宋_GB2312" w:eastAsia="仿宋_GB2312" w:cs="仿宋_GB2312"/>
          <w:sz w:val="32"/>
          <w:szCs w:val="32"/>
        </w:rPr>
        <w:t>地震安全性评价委托合同</w:t>
      </w:r>
      <w:r>
        <w:rPr>
          <w:rFonts w:ascii="仿宋_GB2312" w:hAnsi="仿宋_GB2312" w:eastAsia="仿宋_GB2312" w:cs="仿宋_GB2312"/>
          <w:sz w:val="32"/>
          <w:szCs w:val="32"/>
        </w:rPr>
        <w:t>；</w:t>
      </w:r>
    </w:p>
    <w:p>
      <w:pPr>
        <w:keepNext w:val="0"/>
        <w:keepLines w:val="0"/>
        <w:pageBreakBefore w:val="0"/>
        <w:tabs>
          <w:tab w:val="left" w:pos="1800"/>
        </w:tabs>
        <w:kinsoku/>
        <w:wordWrap/>
        <w:overflowPunct/>
        <w:topLinePunct w:val="0"/>
        <w:autoSpaceDE/>
        <w:autoSpaceDN/>
        <w:adjustRightInd w:val="0"/>
        <w:snapToGrid w:val="0"/>
        <w:spacing w:beforeAutospacing="0" w:afterAutospacing="0"/>
        <w:ind w:left="0" w:firstLine="616" w:firstLineChars="200"/>
        <w:rPr>
          <w:rFonts w:ascii="仿宋_GB2312" w:hAnsi="仿宋_GB2312" w:eastAsia="仿宋_GB2312" w:cs="仿宋_GB2312"/>
          <w:sz w:val="32"/>
          <w:szCs w:val="32"/>
        </w:rPr>
      </w:pPr>
      <w:r>
        <w:rPr>
          <w:rFonts w:ascii="仿宋_GB2312" w:hAnsi="仿宋_GB2312" w:eastAsia="仿宋_GB2312" w:cs="仿宋_GB2312"/>
          <w:sz w:val="32"/>
          <w:szCs w:val="32"/>
        </w:rPr>
        <w:t>（三）委托书；</w:t>
      </w:r>
    </w:p>
    <w:p>
      <w:pPr>
        <w:keepNext w:val="0"/>
        <w:keepLines w:val="0"/>
        <w:pageBreakBefore w:val="0"/>
        <w:widowControl w:val="0"/>
        <w:kinsoku/>
        <w:wordWrap/>
        <w:overflowPunct/>
        <w:topLinePunct w:val="0"/>
        <w:autoSpaceDE/>
        <w:autoSpaceDN/>
        <w:adjustRightInd/>
        <w:snapToGrid/>
        <w:ind w:left="0" w:firstLine="616" w:firstLineChars="200"/>
        <w:rPr>
          <w:rFonts w:ascii="仿宋_GB2312" w:hAnsi="仿宋_GB2312" w:eastAsia="仿宋_GB2312" w:cs="仿宋_GB2312"/>
          <w:color w:val="auto"/>
          <w:sz w:val="32"/>
          <w:szCs w:val="32"/>
          <w:lang w:bidi="ar-SA"/>
        </w:rPr>
      </w:pPr>
      <w:r>
        <w:rPr>
          <w:rFonts w:ascii="仿宋_GB2312" w:hAnsi="仿宋_GB2312" w:eastAsia="仿宋_GB2312" w:cs="仿宋_GB2312"/>
          <w:sz w:val="32"/>
          <w:szCs w:val="32"/>
        </w:rPr>
        <w:t>（四）</w:t>
      </w:r>
      <w:r>
        <w:rPr>
          <w:rFonts w:hint="eastAsia" w:ascii="仿宋_GB2312" w:hAnsi="仿宋_GB2312" w:eastAsia="仿宋_GB2312" w:cs="仿宋_GB2312"/>
          <w:sz w:val="32"/>
          <w:szCs w:val="32"/>
        </w:rPr>
        <w:t>地震安全性评价报告</w:t>
      </w:r>
      <w:r>
        <w:rPr>
          <w:rFonts w:ascii="仿宋_GB2312" w:hAnsi="仿宋_GB2312" w:eastAsia="仿宋_GB2312" w:cs="仿宋_GB2312"/>
          <w:sz w:val="32"/>
          <w:szCs w:val="32"/>
        </w:rPr>
        <w:t>送审稿及</w:t>
      </w:r>
      <w:r>
        <w:rPr>
          <w:rFonts w:hint="eastAsia" w:ascii="仿宋_GB2312" w:hAnsi="仿宋_GB2312" w:eastAsia="仿宋_GB2312" w:cs="仿宋_GB2312"/>
          <w:sz w:val="32"/>
          <w:szCs w:val="32"/>
        </w:rPr>
        <w:t>原始数据</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成果材料</w:t>
      </w:r>
      <w:r>
        <w:rPr>
          <w:rFonts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adjustRightInd/>
        <w:snapToGrid/>
        <w:ind w:left="0" w:firstLine="616" w:firstLineChars="200"/>
        <w:rPr>
          <w:rFonts w:ascii="仿宋_GB2312" w:hAnsi="仿宋_GB2312" w:eastAsia="仿宋_GB2312" w:cs="仿宋_GB2312"/>
          <w:color w:val="auto"/>
          <w:sz w:val="32"/>
          <w:szCs w:val="32"/>
          <w:lang w:bidi="ar-SA"/>
        </w:rPr>
      </w:pPr>
      <w:r>
        <w:rPr>
          <w:rFonts w:ascii="仿宋_GB2312" w:hAnsi="仿宋_GB2312" w:eastAsia="仿宋_GB2312" w:cs="仿宋_GB2312"/>
          <w:color w:val="auto"/>
          <w:sz w:val="32"/>
          <w:szCs w:val="32"/>
          <w:lang w:bidi="ar-SA"/>
        </w:rPr>
        <w:t>（五）行政许可申请材料接收单；</w:t>
      </w:r>
    </w:p>
    <w:p>
      <w:pPr>
        <w:keepNext w:val="0"/>
        <w:keepLines w:val="0"/>
        <w:pageBreakBefore w:val="0"/>
        <w:widowControl w:val="0"/>
        <w:kinsoku/>
        <w:wordWrap/>
        <w:overflowPunct/>
        <w:topLinePunct w:val="0"/>
        <w:autoSpaceDE/>
        <w:autoSpaceDN/>
        <w:adjustRightInd/>
        <w:snapToGrid/>
        <w:ind w:left="0" w:firstLine="616" w:firstLineChars="200"/>
        <w:rPr>
          <w:rFonts w:ascii="仿宋_GB2312" w:hAnsi="仿宋_GB2312" w:eastAsia="仿宋_GB2312" w:cs="仿宋_GB2312"/>
          <w:color w:val="auto"/>
          <w:sz w:val="32"/>
          <w:szCs w:val="32"/>
          <w:lang w:bidi="ar-SA"/>
        </w:rPr>
      </w:pPr>
      <w:r>
        <w:rPr>
          <w:rFonts w:ascii="仿宋_GB2312" w:hAnsi="仿宋_GB2312" w:eastAsia="仿宋_GB2312" w:cs="仿宋_GB2312"/>
          <w:color w:val="auto"/>
          <w:sz w:val="32"/>
          <w:szCs w:val="32"/>
          <w:lang w:bidi="ar-SA"/>
        </w:rPr>
        <w:t>（六）行政许可申请材料补正告知书；</w:t>
      </w:r>
    </w:p>
    <w:p>
      <w:pPr>
        <w:keepNext w:val="0"/>
        <w:keepLines w:val="0"/>
        <w:pageBreakBefore w:val="0"/>
        <w:widowControl w:val="0"/>
        <w:kinsoku/>
        <w:wordWrap/>
        <w:overflowPunct/>
        <w:topLinePunct w:val="0"/>
        <w:autoSpaceDE/>
        <w:autoSpaceDN/>
        <w:adjustRightInd/>
        <w:snapToGrid/>
        <w:ind w:left="0" w:firstLine="616" w:firstLineChars="200"/>
        <w:rPr>
          <w:rFonts w:ascii="仿宋_GB2312" w:hAnsi="仿宋_GB2312" w:eastAsia="仿宋_GB2312" w:cs="仿宋_GB2312"/>
          <w:color w:val="auto"/>
          <w:sz w:val="32"/>
          <w:szCs w:val="32"/>
          <w:lang w:bidi="ar-SA"/>
        </w:rPr>
      </w:pPr>
      <w:r>
        <w:rPr>
          <w:rFonts w:ascii="仿宋_GB2312" w:hAnsi="仿宋_GB2312" w:eastAsia="仿宋_GB2312" w:cs="仿宋_GB2312"/>
          <w:color w:val="auto"/>
          <w:sz w:val="32"/>
          <w:szCs w:val="32"/>
          <w:lang w:bidi="ar-SA"/>
        </w:rPr>
        <w:t>（</w:t>
      </w:r>
      <w:r>
        <w:rPr>
          <w:rFonts w:hint="eastAsia" w:ascii="仿宋_GB2312" w:hAnsi="仿宋_GB2312" w:eastAsia="仿宋_GB2312" w:cs="仿宋_GB2312"/>
          <w:color w:val="auto"/>
          <w:sz w:val="32"/>
          <w:szCs w:val="32"/>
          <w:lang w:eastAsia="zh-CN" w:bidi="ar-SA"/>
        </w:rPr>
        <w:t>七</w:t>
      </w:r>
      <w:r>
        <w:rPr>
          <w:rFonts w:ascii="仿宋_GB2312" w:hAnsi="仿宋_GB2312" w:eastAsia="仿宋_GB2312" w:cs="仿宋_GB2312"/>
          <w:color w:val="auto"/>
          <w:sz w:val="32"/>
          <w:szCs w:val="32"/>
          <w:lang w:bidi="ar-SA"/>
        </w:rPr>
        <w:t>）行政许可受理（不予受理）通知书及审批表；</w:t>
      </w:r>
    </w:p>
    <w:p>
      <w:pPr>
        <w:keepNext w:val="0"/>
        <w:keepLines w:val="0"/>
        <w:pageBreakBefore w:val="0"/>
        <w:widowControl w:val="0"/>
        <w:kinsoku/>
        <w:wordWrap/>
        <w:overflowPunct/>
        <w:topLinePunct w:val="0"/>
        <w:autoSpaceDE/>
        <w:autoSpaceDN/>
        <w:adjustRightInd/>
        <w:snapToGrid/>
        <w:ind w:left="0" w:firstLine="616" w:firstLineChars="200"/>
        <w:rPr>
          <w:rFonts w:ascii="仿宋_GB2312" w:hAnsi="仿宋_GB2312" w:eastAsia="仿宋_GB2312" w:cs="仿宋_GB2312"/>
          <w:color w:val="auto"/>
          <w:sz w:val="32"/>
          <w:szCs w:val="32"/>
          <w:lang w:bidi="ar-SA"/>
        </w:rPr>
      </w:pPr>
      <w:r>
        <w:rPr>
          <w:rFonts w:ascii="仿宋_GB2312" w:hAnsi="仿宋_GB2312" w:eastAsia="仿宋_GB2312" w:cs="仿宋_GB2312"/>
          <w:color w:val="auto"/>
          <w:sz w:val="32"/>
          <w:szCs w:val="32"/>
          <w:lang w:bidi="ar-SA"/>
        </w:rPr>
        <w:t>（</w:t>
      </w:r>
      <w:r>
        <w:rPr>
          <w:rFonts w:hint="eastAsia" w:ascii="仿宋_GB2312" w:hAnsi="仿宋_GB2312" w:eastAsia="仿宋_GB2312" w:cs="仿宋_GB2312"/>
          <w:color w:val="auto"/>
          <w:sz w:val="32"/>
          <w:szCs w:val="32"/>
          <w:lang w:val="en-US" w:eastAsia="zh-CN" w:bidi="ar-SA"/>
        </w:rPr>
        <w:t>八</w:t>
      </w:r>
      <w:r>
        <w:rPr>
          <w:rFonts w:ascii="仿宋_GB2312" w:hAnsi="仿宋_GB2312" w:eastAsia="仿宋_GB2312" w:cs="仿宋_GB2312"/>
          <w:color w:val="auto"/>
          <w:sz w:val="32"/>
          <w:szCs w:val="32"/>
          <w:lang w:bidi="ar-SA"/>
        </w:rPr>
        <w:t>）</w:t>
      </w:r>
      <w:r>
        <w:rPr>
          <w:rFonts w:hint="eastAsia" w:ascii="仿宋_GB2312" w:hAnsi="仿宋_GB2312" w:eastAsia="仿宋_GB2312" w:cs="仿宋_GB2312"/>
          <w:color w:val="auto"/>
          <w:sz w:val="32"/>
          <w:szCs w:val="32"/>
          <w:lang w:bidi="ar-SA"/>
        </w:rPr>
        <w:t>技术审查方案</w:t>
      </w:r>
      <w:r>
        <w:rPr>
          <w:rFonts w:ascii="仿宋_GB2312" w:hAnsi="仿宋_GB2312" w:eastAsia="仿宋_GB2312" w:cs="仿宋_GB2312"/>
          <w:color w:val="auto"/>
          <w:sz w:val="32"/>
          <w:szCs w:val="32"/>
          <w:lang w:bidi="ar-SA"/>
        </w:rPr>
        <w:t>及签报记录；</w:t>
      </w:r>
    </w:p>
    <w:p>
      <w:pPr>
        <w:keepNext w:val="0"/>
        <w:keepLines w:val="0"/>
        <w:pageBreakBefore w:val="0"/>
        <w:widowControl w:val="0"/>
        <w:kinsoku/>
        <w:wordWrap/>
        <w:overflowPunct/>
        <w:topLinePunct w:val="0"/>
        <w:autoSpaceDE/>
        <w:autoSpaceDN/>
        <w:adjustRightInd/>
        <w:snapToGrid/>
        <w:ind w:left="0" w:firstLine="616" w:firstLineChars="200"/>
        <w:rPr>
          <w:rFonts w:hint="eastAsia" w:ascii="仿宋_GB2312" w:hAnsi="仿宋_GB2312" w:eastAsia="仿宋_GB2312" w:cs="仿宋_GB2312"/>
          <w:color w:val="auto"/>
          <w:sz w:val="32"/>
          <w:szCs w:val="32"/>
          <w:lang w:bidi="ar-SA"/>
        </w:rPr>
      </w:pPr>
      <w:r>
        <w:rPr>
          <w:rFonts w:ascii="仿宋_GB2312" w:hAnsi="仿宋_GB2312" w:eastAsia="仿宋_GB2312" w:cs="仿宋_GB2312"/>
          <w:color w:val="auto"/>
          <w:sz w:val="32"/>
          <w:szCs w:val="32"/>
          <w:lang w:bidi="ar-SA"/>
        </w:rPr>
        <w:t>（</w:t>
      </w:r>
      <w:r>
        <w:rPr>
          <w:rFonts w:hint="eastAsia" w:ascii="仿宋_GB2312" w:hAnsi="仿宋_GB2312" w:eastAsia="仿宋_GB2312" w:cs="仿宋_GB2312"/>
          <w:color w:val="auto"/>
          <w:sz w:val="32"/>
          <w:szCs w:val="32"/>
          <w:lang w:eastAsia="zh-CN" w:bidi="ar-SA"/>
        </w:rPr>
        <w:t>九</w:t>
      </w:r>
      <w:r>
        <w:rPr>
          <w:rFonts w:ascii="仿宋_GB2312" w:hAnsi="仿宋_GB2312" w:eastAsia="仿宋_GB2312" w:cs="仿宋_GB2312"/>
          <w:color w:val="auto"/>
          <w:sz w:val="32"/>
          <w:szCs w:val="32"/>
          <w:lang w:bidi="ar-SA"/>
        </w:rPr>
        <w:t>）技术审查</w:t>
      </w:r>
      <w:r>
        <w:rPr>
          <w:rFonts w:hint="eastAsia" w:ascii="仿宋_GB2312" w:hAnsi="仿宋_GB2312" w:eastAsia="仿宋_GB2312" w:cs="仿宋_GB2312"/>
          <w:color w:val="auto"/>
          <w:sz w:val="32"/>
          <w:szCs w:val="32"/>
          <w:lang w:bidi="ar-SA"/>
        </w:rPr>
        <w:t>会议通知；</w:t>
      </w:r>
    </w:p>
    <w:p>
      <w:pPr>
        <w:keepNext w:val="0"/>
        <w:keepLines w:val="0"/>
        <w:pageBreakBefore w:val="0"/>
        <w:widowControl w:val="0"/>
        <w:kinsoku/>
        <w:wordWrap/>
        <w:overflowPunct/>
        <w:topLinePunct w:val="0"/>
        <w:autoSpaceDE/>
        <w:autoSpaceDN/>
        <w:adjustRightInd/>
        <w:snapToGrid/>
        <w:ind w:left="0" w:firstLine="616" w:firstLineChars="200"/>
        <w:rPr>
          <w:rFonts w:hint="eastAsia" w:ascii="仿宋_GB2312" w:hAnsi="仿宋_GB2312" w:eastAsia="仿宋_GB2312" w:cs="仿宋_GB2312"/>
          <w:color w:val="auto"/>
          <w:sz w:val="32"/>
          <w:szCs w:val="32"/>
          <w:lang w:bidi="ar-SA"/>
        </w:rPr>
      </w:pPr>
      <w:r>
        <w:rPr>
          <w:rFonts w:ascii="仿宋_GB2312" w:hAnsi="仿宋_GB2312" w:eastAsia="仿宋_GB2312" w:cs="仿宋_GB2312"/>
          <w:color w:val="auto"/>
          <w:szCs w:val="32"/>
          <w:lang w:eastAsia="zh-CN" w:bidi="ar-SA"/>
        </w:rPr>
        <w:t>（</w:t>
      </w:r>
      <w:r>
        <w:rPr>
          <w:rFonts w:hint="eastAsia" w:ascii="仿宋_GB2312" w:hAnsi="仿宋_GB2312" w:eastAsia="仿宋_GB2312" w:cs="仿宋_GB2312"/>
          <w:color w:val="auto"/>
          <w:szCs w:val="32"/>
          <w:lang w:eastAsia="zh-CN" w:bidi="ar-SA"/>
        </w:rPr>
        <w:t>十</w:t>
      </w:r>
      <w:r>
        <w:rPr>
          <w:rFonts w:ascii="仿宋_GB2312" w:hAnsi="仿宋_GB2312" w:eastAsia="仿宋_GB2312" w:cs="仿宋_GB2312"/>
          <w:color w:val="auto"/>
          <w:szCs w:val="32"/>
          <w:lang w:eastAsia="zh-CN" w:bidi="ar-SA"/>
        </w:rPr>
        <w:t>）</w:t>
      </w:r>
      <w:r>
        <w:rPr>
          <w:rFonts w:hint="eastAsia" w:ascii="仿宋_GB2312" w:hAnsi="仿宋_GB2312" w:eastAsia="仿宋_GB2312" w:cs="仿宋_GB2312"/>
          <w:color w:val="auto"/>
          <w:szCs w:val="32"/>
          <w:lang w:eastAsia="zh-CN" w:bidi="ar-SA"/>
        </w:rPr>
        <w:t>专家签字的技术审查单；</w:t>
      </w:r>
    </w:p>
    <w:p>
      <w:pPr>
        <w:keepNext w:val="0"/>
        <w:keepLines w:val="0"/>
        <w:pageBreakBefore w:val="0"/>
        <w:widowControl w:val="0"/>
        <w:kinsoku/>
        <w:wordWrap/>
        <w:overflowPunct/>
        <w:topLinePunct w:val="0"/>
        <w:autoSpaceDE/>
        <w:autoSpaceDN/>
        <w:adjustRightInd/>
        <w:snapToGrid/>
        <w:ind w:left="0" w:firstLine="616" w:firstLineChars="200"/>
        <w:rPr>
          <w:rFonts w:ascii="仿宋_GB2312" w:hAnsi="仿宋_GB2312" w:eastAsia="仿宋_GB2312" w:cs="仿宋_GB2312"/>
          <w:color w:val="auto"/>
          <w:szCs w:val="32"/>
          <w:lang w:bidi="ar-SA"/>
        </w:rPr>
      </w:pPr>
      <w:r>
        <w:rPr>
          <w:rFonts w:ascii="仿宋_GB2312" w:hAnsi="仿宋_GB2312" w:eastAsia="仿宋_GB2312" w:cs="仿宋_GB2312"/>
          <w:color w:val="auto"/>
          <w:sz w:val="32"/>
          <w:szCs w:val="32"/>
          <w:lang w:bidi="ar-SA"/>
        </w:rPr>
        <w:t>（十</w:t>
      </w:r>
      <w:r>
        <w:rPr>
          <w:rFonts w:hint="eastAsia" w:ascii="仿宋_GB2312" w:hAnsi="仿宋_GB2312" w:eastAsia="仿宋_GB2312" w:cs="仿宋_GB2312"/>
          <w:color w:val="auto"/>
          <w:sz w:val="32"/>
          <w:szCs w:val="32"/>
          <w:lang w:eastAsia="zh-CN" w:bidi="ar-SA"/>
        </w:rPr>
        <w:t>一</w:t>
      </w:r>
      <w:r>
        <w:rPr>
          <w:rFonts w:ascii="仿宋_GB2312" w:hAnsi="仿宋_GB2312" w:eastAsia="仿宋_GB2312" w:cs="仿宋_GB2312"/>
          <w:color w:val="auto"/>
          <w:sz w:val="32"/>
          <w:szCs w:val="32"/>
          <w:lang w:bidi="ar-SA"/>
        </w:rPr>
        <w:t>）</w:t>
      </w:r>
      <w:r>
        <w:rPr>
          <w:rFonts w:hint="eastAsia" w:ascii="仿宋_GB2312" w:hAnsi="仿宋_GB2312" w:eastAsia="仿宋_GB2312" w:cs="仿宋_GB2312"/>
          <w:color w:val="auto"/>
          <w:sz w:val="32"/>
          <w:szCs w:val="32"/>
          <w:lang w:bidi="ar-SA"/>
        </w:rPr>
        <w:t>现场巡查</w:t>
      </w:r>
      <w:r>
        <w:rPr>
          <w:rFonts w:ascii="仿宋_GB2312" w:hAnsi="仿宋_GB2312" w:eastAsia="仿宋_GB2312" w:cs="仿宋_GB2312"/>
          <w:color w:val="auto"/>
          <w:sz w:val="32"/>
          <w:szCs w:val="32"/>
          <w:lang w:bidi="ar-SA"/>
        </w:rPr>
        <w:t>记录；</w:t>
      </w:r>
    </w:p>
    <w:p>
      <w:pPr>
        <w:keepNext w:val="0"/>
        <w:keepLines w:val="0"/>
        <w:pageBreakBefore w:val="0"/>
        <w:widowControl w:val="0"/>
        <w:kinsoku/>
        <w:wordWrap/>
        <w:overflowPunct/>
        <w:topLinePunct w:val="0"/>
        <w:autoSpaceDE/>
        <w:autoSpaceDN/>
        <w:adjustRightInd/>
        <w:snapToGrid/>
        <w:ind w:left="0" w:firstLine="616" w:firstLineChars="200"/>
        <w:rPr>
          <w:rFonts w:hint="eastAsia" w:ascii="仿宋_GB2312" w:hAnsi="仿宋_GB2312" w:eastAsia="仿宋_GB2312" w:cs="仿宋_GB2312"/>
          <w:szCs w:val="32"/>
        </w:rPr>
      </w:pPr>
      <w:r>
        <w:rPr>
          <w:rFonts w:ascii="仿宋_GB2312" w:hAnsi="仿宋_GB2312" w:eastAsia="仿宋_GB2312" w:cs="仿宋_GB2312"/>
          <w:color w:val="auto"/>
          <w:szCs w:val="32"/>
          <w:lang w:bidi="ar-SA"/>
        </w:rPr>
        <w:t>（十</w:t>
      </w:r>
      <w:r>
        <w:rPr>
          <w:rFonts w:hint="eastAsia" w:ascii="仿宋_GB2312" w:hAnsi="仿宋_GB2312" w:eastAsia="仿宋_GB2312" w:cs="仿宋_GB2312"/>
          <w:color w:val="auto"/>
          <w:szCs w:val="32"/>
          <w:lang w:eastAsia="zh-CN" w:bidi="ar-SA"/>
        </w:rPr>
        <w:t>二</w:t>
      </w:r>
      <w:r>
        <w:rPr>
          <w:rFonts w:ascii="仿宋_GB2312" w:hAnsi="仿宋_GB2312" w:eastAsia="仿宋_GB2312" w:cs="仿宋_GB2312"/>
          <w:color w:val="auto"/>
          <w:szCs w:val="32"/>
          <w:lang w:bidi="ar-SA"/>
        </w:rPr>
        <w:t>）</w:t>
      </w:r>
      <w:r>
        <w:rPr>
          <w:rFonts w:hint="eastAsia" w:ascii="仿宋_GB2312" w:hAnsi="仿宋_GB2312" w:eastAsia="仿宋_GB2312" w:cs="仿宋_GB2312"/>
          <w:color w:val="auto"/>
          <w:szCs w:val="32"/>
          <w:lang w:bidi="ar-SA"/>
        </w:rPr>
        <w:t>修改后的安评报告</w:t>
      </w:r>
      <w:r>
        <w:rPr>
          <w:rFonts w:ascii="仿宋_GB2312" w:hAnsi="仿宋_GB2312" w:eastAsia="仿宋_GB2312" w:cs="仿宋_GB2312"/>
          <w:color w:val="auto"/>
          <w:szCs w:val="32"/>
          <w:lang w:bidi="ar-SA"/>
        </w:rPr>
        <w:t>、</w:t>
      </w:r>
      <w:r>
        <w:rPr>
          <w:rFonts w:hint="eastAsia" w:ascii="仿宋_GB2312" w:hAnsi="仿宋_GB2312" w:eastAsia="仿宋_GB2312" w:cs="仿宋_GB2312"/>
          <w:color w:val="auto"/>
          <w:szCs w:val="32"/>
          <w:lang w:bidi="ar-SA"/>
        </w:rPr>
        <w:t>修改说明</w:t>
      </w:r>
      <w:r>
        <w:rPr>
          <w:rFonts w:ascii="仿宋_GB2312" w:hAnsi="仿宋_GB2312" w:eastAsia="仿宋_GB2312" w:cs="仿宋_GB2312"/>
          <w:color w:val="auto"/>
          <w:szCs w:val="32"/>
          <w:lang w:bidi="ar-SA"/>
        </w:rPr>
        <w:t>及技术审查过程中补充提供的原始数据、成果</w:t>
      </w:r>
      <w:r>
        <w:rPr>
          <w:rFonts w:hint="eastAsia" w:ascii="仿宋_GB2312" w:hAnsi="仿宋_GB2312" w:eastAsia="仿宋_GB2312" w:cs="仿宋_GB2312"/>
          <w:color w:val="auto"/>
          <w:szCs w:val="32"/>
          <w:lang w:eastAsia="zh-CN" w:bidi="ar-SA"/>
        </w:rPr>
        <w:t>材料</w:t>
      </w:r>
      <w:r>
        <w:rPr>
          <w:rFonts w:ascii="仿宋_GB2312" w:hAnsi="仿宋_GB2312" w:eastAsia="仿宋_GB2312" w:cs="仿宋_GB2312"/>
          <w:color w:val="auto"/>
          <w:szCs w:val="32"/>
          <w:lang w:bidi="ar-SA"/>
        </w:rPr>
        <w:t>；</w:t>
      </w:r>
    </w:p>
    <w:p>
      <w:pPr>
        <w:keepNext w:val="0"/>
        <w:keepLines w:val="0"/>
        <w:pageBreakBefore w:val="0"/>
        <w:widowControl w:val="0"/>
        <w:kinsoku/>
        <w:wordWrap/>
        <w:overflowPunct/>
        <w:topLinePunct w:val="0"/>
        <w:autoSpaceDE/>
        <w:autoSpaceDN/>
        <w:adjustRightInd/>
        <w:snapToGrid/>
        <w:ind w:left="0" w:firstLine="616" w:firstLineChars="200"/>
        <w:rPr>
          <w:rFonts w:hint="eastAsia" w:ascii="仿宋_GB2312" w:hAnsi="仿宋_GB2312" w:eastAsia="仿宋_GB2312" w:cs="仿宋_GB2312"/>
          <w:szCs w:val="32"/>
        </w:rPr>
      </w:pPr>
      <w:r>
        <w:rPr>
          <w:rFonts w:ascii="仿宋_GB2312" w:hAnsi="仿宋_GB2312" w:eastAsia="仿宋_GB2312" w:cs="仿宋_GB2312"/>
          <w:sz w:val="32"/>
          <w:szCs w:val="32"/>
          <w:lang w:bidi="ar-SA"/>
        </w:rPr>
        <w:t>（十</w:t>
      </w:r>
      <w:r>
        <w:rPr>
          <w:rFonts w:hint="eastAsia" w:ascii="仿宋_GB2312" w:hAnsi="仿宋_GB2312" w:eastAsia="仿宋_GB2312" w:cs="仿宋_GB2312"/>
          <w:sz w:val="32"/>
          <w:szCs w:val="32"/>
          <w:lang w:eastAsia="zh-CN" w:bidi="ar-SA"/>
        </w:rPr>
        <w:t>三</w:t>
      </w:r>
      <w:r>
        <w:rPr>
          <w:rFonts w:ascii="仿宋_GB2312" w:hAnsi="仿宋_GB2312" w:eastAsia="仿宋_GB2312" w:cs="仿宋_GB2312"/>
          <w:sz w:val="32"/>
          <w:szCs w:val="32"/>
          <w:lang w:bidi="ar-SA"/>
        </w:rPr>
        <w:t>）</w:t>
      </w:r>
      <w:r>
        <w:rPr>
          <w:rFonts w:hint="eastAsia" w:ascii="仿宋_GB2312" w:hAnsi="仿宋_GB2312" w:eastAsia="仿宋_GB2312" w:cs="仿宋_GB2312"/>
          <w:sz w:val="32"/>
          <w:szCs w:val="32"/>
          <w:lang w:bidi="ar-SA"/>
        </w:rPr>
        <w:t>专家组组长签字的专家组审查意见</w:t>
      </w:r>
      <w:r>
        <w:rPr>
          <w:rFonts w:hint="eastAsia" w:ascii="仿宋_GB2312" w:hAnsi="仿宋_GB2312" w:eastAsia="仿宋_GB2312" w:cs="仿宋_GB2312"/>
          <w:color w:val="auto"/>
          <w:szCs w:val="32"/>
          <w:lang w:eastAsia="zh-CN" w:bidi="ar-SA"/>
        </w:rPr>
        <w:t>；</w:t>
      </w:r>
    </w:p>
    <w:p>
      <w:pPr>
        <w:keepNext w:val="0"/>
        <w:keepLines w:val="0"/>
        <w:pageBreakBefore w:val="0"/>
        <w:widowControl w:val="0"/>
        <w:kinsoku/>
        <w:wordWrap/>
        <w:overflowPunct/>
        <w:topLinePunct w:val="0"/>
        <w:autoSpaceDE/>
        <w:autoSpaceDN/>
        <w:adjustRightInd/>
        <w:snapToGrid/>
        <w:ind w:left="0" w:firstLine="616" w:firstLineChars="200"/>
        <w:rPr>
          <w:rFonts w:ascii="仿宋_GB2312" w:hAnsi="仿宋_GB2312" w:eastAsia="仿宋_GB2312" w:cs="仿宋_GB2312"/>
          <w:sz w:val="32"/>
          <w:szCs w:val="32"/>
        </w:rPr>
      </w:pPr>
      <w:r>
        <w:rPr>
          <w:rFonts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四</w:t>
      </w:r>
      <w:r>
        <w:rPr>
          <w:rFonts w:ascii="仿宋_GB2312" w:hAnsi="仿宋_GB2312" w:eastAsia="仿宋_GB2312" w:cs="仿宋_GB2312"/>
          <w:sz w:val="32"/>
          <w:szCs w:val="32"/>
        </w:rPr>
        <w:t>）准予（不予）行政许可</w:t>
      </w:r>
      <w:r>
        <w:rPr>
          <w:rFonts w:hint="eastAsia" w:ascii="仿宋_GB2312" w:hAnsi="仿宋_GB2312" w:eastAsia="仿宋_GB2312" w:cs="仿宋_GB2312"/>
          <w:sz w:val="32"/>
          <w:szCs w:val="32"/>
        </w:rPr>
        <w:t>书面决定</w:t>
      </w:r>
      <w:r>
        <w:rPr>
          <w:rFonts w:ascii="仿宋_GB2312" w:hAnsi="仿宋_GB2312" w:eastAsia="仿宋_GB2312" w:cs="仿宋_GB2312"/>
          <w:color w:val="auto"/>
          <w:sz w:val="32"/>
          <w:szCs w:val="32"/>
          <w:lang w:bidi="ar-SA"/>
        </w:rPr>
        <w:t>及审批表</w:t>
      </w:r>
      <w:r>
        <w:rPr>
          <w:rFonts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adjustRightInd/>
        <w:snapToGrid/>
        <w:ind w:left="0" w:firstLine="616" w:firstLineChars="200"/>
        <w:rPr>
          <w:rFonts w:ascii="仿宋_GB2312" w:hAnsi="仿宋_GB2312" w:eastAsia="仿宋_GB2312" w:cs="仿宋_GB2312"/>
          <w:sz w:val="32"/>
          <w:szCs w:val="32"/>
        </w:rPr>
      </w:pPr>
      <w:r>
        <w:rPr>
          <w:rFonts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五</w:t>
      </w:r>
      <w:r>
        <w:rPr>
          <w:rFonts w:ascii="仿宋_GB2312" w:hAnsi="仿宋_GB2312" w:eastAsia="仿宋_GB2312" w:cs="仿宋_GB2312"/>
          <w:sz w:val="32"/>
          <w:szCs w:val="32"/>
        </w:rPr>
        <w:t>）行政许可文书送达回证；</w:t>
      </w:r>
    </w:p>
    <w:p>
      <w:pPr>
        <w:keepNext w:val="0"/>
        <w:keepLines w:val="0"/>
        <w:pageBreakBefore w:val="0"/>
        <w:widowControl w:val="0"/>
        <w:kinsoku/>
        <w:wordWrap/>
        <w:overflowPunct/>
        <w:topLinePunct w:val="0"/>
        <w:autoSpaceDE/>
        <w:autoSpaceDN/>
        <w:adjustRightInd/>
        <w:snapToGrid/>
        <w:ind w:left="0" w:firstLine="616" w:firstLineChars="200"/>
        <w:rPr>
          <w:rFonts w:ascii="仿宋_GB2312" w:hAnsi="仿宋_GB2312" w:eastAsia="仿宋_GB2312" w:cs="仿宋_GB2312"/>
          <w:color w:val="FFFFFF"/>
          <w:szCs w:val="32"/>
        </w:rPr>
      </w:pPr>
      <w:r>
        <w:rPr>
          <w:rFonts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六</w:t>
      </w:r>
      <w:r>
        <w:rPr>
          <w:rFonts w:ascii="仿宋_GB2312" w:hAnsi="仿宋_GB2312" w:eastAsia="仿宋_GB2312" w:cs="仿宋_GB2312"/>
          <w:sz w:val="32"/>
          <w:szCs w:val="32"/>
        </w:rPr>
        <w:t>）其他行政许可文书、证据等材料。</w:t>
      </w:r>
    </w:p>
    <w:sectPr>
      <w:headerReference r:id="rId5" w:type="default"/>
      <w:footerReference r:id="rId7" w:type="default"/>
      <w:headerReference r:id="rId6" w:type="even"/>
      <w:pgSz w:w="11906" w:h="16838"/>
      <w:pgMar w:top="2098" w:right="1474" w:bottom="1985" w:left="1588" w:header="851" w:footer="1077" w:gutter="0"/>
      <w:cols w:space="531"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Lucida Sans">
    <w:altName w:val="DejaVu Sans"/>
    <w:panose1 w:val="020B0602030504020204"/>
    <w:charset w:val="00"/>
    <w:family w:val="auto"/>
    <w:pitch w:val="default"/>
    <w:sig w:usb0="00000000" w:usb1="00000000" w:usb2="00000000" w:usb3="00000000" w:csb0="20000001" w:csb1="00000000"/>
  </w:font>
  <w:font w:name="仿宋">
    <w:panose1 w:val="02010609060101010101"/>
    <w:charset w:val="86"/>
    <w:family w:val="auto"/>
    <w:pitch w:val="default"/>
    <w:sig w:usb0="800002BF" w:usb1="38CF7CFA" w:usb2="00000016" w:usb3="00000000" w:csb0="00040001" w:csb1="00000000"/>
  </w:font>
  <w:font w:name="方正兰亭黑_GBK">
    <w:altName w:val="黑体"/>
    <w:panose1 w:val="02000000000000000000"/>
    <w:charset w:val="86"/>
    <w:family w:val="script"/>
    <w:pitch w:val="default"/>
    <w:sig w:usb0="00000000" w:usb1="00000000" w:usb2="0008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0"/>
    <w:family w:val="roman"/>
    <w:pitch w:val="default"/>
    <w:sig w:usb0="00000000" w:usb1="00000000" w:usb2="00000000" w:usb3="00000000" w:csb0="80000000" w:csb1="00000000"/>
  </w:font>
  <w:font w:name="方正小标宋简体">
    <w:panose1 w:val="02000000000000000000"/>
    <w:charset w:val="86"/>
    <w:family w:val="auto"/>
    <w:pitch w:val="default"/>
    <w:sig w:usb0="A00002BF" w:usb1="184F6CFA" w:usb2="00000012" w:usb3="00000000" w:csb0="00040001" w:csb1="00000000"/>
  </w:font>
  <w:font w:name="CESI黑体-GB2312">
    <w:altName w:val="黑体"/>
    <w:panose1 w:val="02000500000000000000"/>
    <w:charset w:val="86"/>
    <w:family w:val="auto"/>
    <w:pitch w:val="default"/>
    <w:sig w:usb0="00000000" w:usb1="00000000" w:usb2="00000012" w:usb3="00000000" w:csb0="0004000F" w:csb1="00000000"/>
  </w:font>
  <w:font w:name="CESI楷体-GB2312">
    <w:altName w:val="楷体"/>
    <w:panose1 w:val="02000500000000000000"/>
    <w:charset w:val="86"/>
    <w:family w:val="auto"/>
    <w:pitch w:val="default"/>
    <w:sig w:usb0="00000000" w:usb1="00000000"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ind w:firstLine="180" w:firstLineChars="100"/>
      <w:jc w:val="right"/>
      <w:rPr>
        <w:rFonts w:hint="eastAsia" w:ascii="宋体" w:hAnsi="宋体"/>
        <w:sz w:val="28"/>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-42545</wp:posOffset>
              </wp:positionV>
              <wp:extent cx="852170" cy="281305"/>
              <wp:effectExtent l="0" t="0" r="0" b="0"/>
              <wp:wrapNone/>
              <wp:docPr id="9" name="文本框6"/>
              <wp:cNvGraphicFramePr/>
              <a:graphic xmlns:a="http://schemas.openxmlformats.org/drawingml/2006/main">
                <a:graphicData uri="http://schemas.microsoft.com/office/word/2010/wordprocessingShape">
                  <wps:wsp>
                    <wps:cNvSpPr/>
                    <wps:spPr>
                      <a:xfrm>
                        <a:off x="0" y="0"/>
                        <a:ext cx="851934" cy="281300"/>
                      </a:xfrm>
                      <a:prstGeom prst="rect">
                        <a:avLst/>
                      </a:prstGeom>
                      <a:noFill/>
                      <a:ln w="9525" cap="flat" cmpd="sng">
                        <a:noFill/>
                        <a:prstDash val="solid"/>
                        <a:miter/>
                      </a:ln>
                    </wps:spPr>
                    <wps:txbx>
                      <w:txbxContent>
                        <w:p>
                          <w:pPr>
                            <w:pStyle w:val="7"/>
                            <w:wordWrap w:val="0"/>
                            <w:ind w:firstLine="280" w:firstLineChars="100"/>
                            <w:jc w:val="right"/>
                          </w:pPr>
                          <w:r>
                            <w:rPr>
                              <w:rStyle w:val="13"/>
                              <w:rFonts w:hint="eastAsia" w:ascii="宋体" w:hAnsi="宋体"/>
                              <w:sz w:val="28"/>
                            </w:rPr>
                            <w:t xml:space="preserve">— </w:t>
                          </w:r>
                          <w:r>
                            <w:rPr>
                              <w:rFonts w:hint="eastAsia" w:ascii="宋体" w:hAnsi="宋体"/>
                              <w:sz w:val="28"/>
                            </w:rPr>
                            <w:fldChar w:fldCharType="begin"/>
                          </w:r>
                          <w:r>
                            <w:rPr>
                              <w:rStyle w:val="13"/>
                              <w:rFonts w:hint="eastAsia" w:ascii="宋体" w:hAnsi="宋体"/>
                              <w:sz w:val="28"/>
                            </w:rPr>
                            <w:instrText xml:space="preserve"> PAGE </w:instrText>
                          </w:r>
                          <w:r>
                            <w:rPr>
                              <w:rFonts w:hint="eastAsia" w:ascii="宋体" w:hAnsi="宋体"/>
                              <w:sz w:val="28"/>
                            </w:rPr>
                            <w:fldChar w:fldCharType="separate"/>
                          </w:r>
                          <w:r>
                            <w:rPr>
                              <w:rStyle w:val="13"/>
                              <w:rFonts w:ascii="宋体" w:hAnsi="宋体"/>
                              <w:sz w:val="28"/>
                              <w:lang w:val="en-US" w:eastAsia="zh-CN"/>
                            </w:rPr>
                            <w:t>1</w:t>
                          </w:r>
                          <w:r>
                            <w:rPr>
                              <w:rFonts w:hint="eastAsia" w:ascii="宋体" w:hAnsi="宋体"/>
                              <w:sz w:val="28"/>
                            </w:rPr>
                            <w:fldChar w:fldCharType="end"/>
                          </w:r>
                          <w:r>
                            <w:rPr>
                              <w:rFonts w:hint="eastAsia" w:ascii="宋体" w:hAnsi="宋体"/>
                              <w:sz w:val="28"/>
                            </w:rPr>
                            <w:t xml:space="preserve"> </w:t>
                          </w:r>
                          <w:r>
                            <w:rPr>
                              <w:rStyle w:val="13"/>
                              <w:rFonts w:hint="eastAsia" w:ascii="宋体" w:hAnsi="宋体"/>
                              <w:sz w:val="28"/>
                            </w:rPr>
                            <w:t xml:space="preserve">—  </w:t>
                          </w:r>
                        </w:p>
                      </w:txbxContent>
                    </wps:txbx>
                    <wps:bodyPr vert="horz" wrap="none" lIns="0" tIns="0" rIns="0" bIns="0" anchor="t" anchorCtr="0" upright="1">
                      <a:noAutofit/>
                    </wps:bodyPr>
                  </wps:wsp>
                </a:graphicData>
              </a:graphic>
            </wp:anchor>
          </w:drawing>
        </mc:Choice>
        <mc:Fallback>
          <w:pict>
            <v:rect id="文本框6" o:spid="_x0000_s1026" o:spt="1" style="position:absolute;left:0pt;margin-top:-3.35pt;height:22.15pt;width:67.1pt;mso-position-horizontal:outside;mso-position-horizontal-relative:margin;mso-wrap-style:none;z-index:251659264;mso-width-relative:page;mso-height-relative:page;" filled="f" stroked="f" coordsize="21600,21600" o:gfxdata="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WAAAAZHJzL1BLAQIUABQAAAAIAIdO4kB9BN711gAAAAYBAAAP&#10;AAAAAAAAAAEAIAAAADgAAABkcnMvZG93bnJldi54bWxQSwECFAAUAAAACACHTuJAl/KVfwQCAADz&#10;AwAADgAAAAAAAAABACAAAAA7AQAAZHJzL2Uyb0RvYy54bWxQSwUGAAAAAAYABgBZAQAAsQUAAAAA&#10;">
              <v:fill on="f" focussize="0,0"/>
              <v:stroke on="f" joinstyle="miter"/>
              <v:imagedata o:title=""/>
              <o:lock v:ext="edit" aspectratio="f"/>
              <v:textbox inset="0mm,0mm,0mm,0mm">
                <w:txbxContent>
                  <w:p>
                    <w:pPr>
                      <w:pStyle w:val="7"/>
                      <w:wordWrap w:val="0"/>
                      <w:ind w:firstLine="280" w:firstLineChars="100"/>
                      <w:jc w:val="right"/>
                    </w:pPr>
                    <w:r>
                      <w:rPr>
                        <w:rStyle w:val="13"/>
                        <w:rFonts w:hint="eastAsia" w:ascii="宋体" w:hAnsi="宋体"/>
                        <w:sz w:val="28"/>
                      </w:rPr>
                      <w:t xml:space="preserve">— </w:t>
                    </w:r>
                    <w:r>
                      <w:rPr>
                        <w:rFonts w:hint="eastAsia" w:ascii="宋体" w:hAnsi="宋体"/>
                        <w:sz w:val="28"/>
                      </w:rPr>
                      <w:fldChar w:fldCharType="begin"/>
                    </w:r>
                    <w:r>
                      <w:rPr>
                        <w:rStyle w:val="13"/>
                        <w:rFonts w:hint="eastAsia" w:ascii="宋体" w:hAnsi="宋体"/>
                        <w:sz w:val="28"/>
                      </w:rPr>
                      <w:instrText xml:space="preserve"> PAGE </w:instrText>
                    </w:r>
                    <w:r>
                      <w:rPr>
                        <w:rFonts w:hint="eastAsia" w:ascii="宋体" w:hAnsi="宋体"/>
                        <w:sz w:val="28"/>
                      </w:rPr>
                      <w:fldChar w:fldCharType="separate"/>
                    </w:r>
                    <w:r>
                      <w:rPr>
                        <w:rStyle w:val="13"/>
                        <w:rFonts w:ascii="宋体" w:hAnsi="宋体"/>
                        <w:sz w:val="28"/>
                        <w:lang w:val="en-US" w:eastAsia="zh-CN"/>
                      </w:rPr>
                      <w:t>1</w:t>
                    </w:r>
                    <w:r>
                      <w:rPr>
                        <w:rFonts w:hint="eastAsia" w:ascii="宋体" w:hAnsi="宋体"/>
                        <w:sz w:val="28"/>
                      </w:rPr>
                      <w:fldChar w:fldCharType="end"/>
                    </w:r>
                    <w:r>
                      <w:rPr>
                        <w:rFonts w:hint="eastAsia" w:ascii="宋体" w:hAnsi="宋体"/>
                        <w:sz w:val="28"/>
                      </w:rPr>
                      <w:t xml:space="preserve"> </w:t>
                    </w:r>
                    <w:r>
                      <w:rPr>
                        <w:rStyle w:val="13"/>
                        <w:rFonts w:hint="eastAsia" w:ascii="宋体" w:hAnsi="宋体"/>
                        <w:sz w:val="28"/>
                      </w:rPr>
                      <w:t xml:space="preserve">—  </w:t>
                    </w:r>
                  </w:p>
                </w:txbxContent>
              </v:textbox>
            </v:rect>
          </w:pict>
        </mc:Fallback>
      </mc:AlternateContent>
    </w:r>
  </w:p>
  <w:p>
    <w:pPr>
      <w:pStyle w:val="7"/>
      <w:tabs>
        <w:tab w:val="left" w:pos="1341"/>
        <w:tab w:val="center" w:pos="4422"/>
        <w:tab w:val="clear" w:pos="4153"/>
        <w:tab w:val="clear" w:pos="8306"/>
      </w:tabs>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3F8452"/>
    <w:multiLevelType w:val="singleLevel"/>
    <w:tmpl w:val="A63F845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mirrorMargins w:val="1"/>
  <w:bordersDoNotSurroundHeader w:val="1"/>
  <w:bordersDoNotSurroundFooter w:val="1"/>
  <w:documentProtection w:enforcement="0"/>
  <w:defaultTabStop w:val="420"/>
  <w:drawingGridHorizontalSpacing w:val="154"/>
  <w:drawingGridVerticalSpacing w:val="435"/>
  <w:displayHorizontalDrawingGridEvery w:val="0"/>
  <w:displayVerticalDrawingGridEvery w:val="1"/>
  <w:characterSpacingControl w:val="compressPunctuation"/>
  <w:footnotePr>
    <w:footnote w:id="0"/>
    <w:footnote w:id="1"/>
  </w:footnotePr>
  <w:endnotePr>
    <w:endnote w:id="0"/>
    <w:endnote w:id="1"/>
  </w:endnotePr>
  <w:compat>
    <w:spaceForUL/>
    <w:balanceSingleByteDoubleByteWidth/>
    <w:adjustLineHeightInTable/>
    <w:useFELayout/>
    <w:doNotUseIndentAsNumberingTabStop/>
    <w:useAltKinsokuLineBreakRules/>
    <w:doNotSuppressIndentation/>
    <w:autofitToFirstFixedWidthCell/>
    <w:splitPgBreakAndParaMark/>
    <w:doNotVertAlignCellWithSp/>
    <w:compatSetting w:name="compatibilityMode" w:uri="http://schemas.microsoft.com/office/word" w:val="11"/>
  </w:compat>
  <w:rsids>
    <w:rsidRoot w:val="00000000"/>
    <w:rsid w:val="75FF944A"/>
    <w:rsid w:val="C9DD6242"/>
    <w:rsid w:val="FCEF2CB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8" w:lineRule="exact"/>
      <w:jc w:val="both"/>
    </w:pPr>
    <w:rPr>
      <w:rFonts w:ascii="仿宋" w:hAnsi="Calibri" w:eastAsia="仿宋" w:cs="黑体"/>
      <w:spacing w:val="-6"/>
      <w:kern w:val="2"/>
      <w:sz w:val="32"/>
      <w:szCs w:val="22"/>
      <w:lang w:val="en-US" w:eastAsia="zh-CN" w:bidi="ar-SA"/>
    </w:rPr>
  </w:style>
  <w:style w:type="paragraph" w:styleId="2">
    <w:name w:val="heading 1"/>
    <w:basedOn w:val="1"/>
    <w:next w:val="1"/>
    <w:link w:val="1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5"/>
    <w:qFormat/>
    <w:uiPriority w:val="0"/>
    <w:pPr>
      <w:keepNext/>
      <w:keepLines/>
      <w:spacing w:before="260" w:after="260" w:line="415" w:lineRule="auto"/>
      <w:outlineLvl w:val="1"/>
    </w:pPr>
    <w:rPr>
      <w:rFonts w:ascii="方正兰亭黑_GBK" w:hAnsi="方正兰亭黑_GBK" w:eastAsia="黑体"/>
      <w:b/>
      <w:bCs/>
      <w:sz w:val="32"/>
      <w:szCs w:val="32"/>
    </w:rPr>
  </w:style>
  <w:style w:type="paragraph" w:styleId="4">
    <w:name w:val="heading 3"/>
    <w:basedOn w:val="1"/>
    <w:next w:val="1"/>
    <w:link w:val="16"/>
    <w:qFormat/>
    <w:uiPriority w:val="0"/>
    <w:pPr>
      <w:keepNext/>
      <w:keepLines/>
      <w:widowControl w:val="0"/>
      <w:suppressLineNumbers w:val="0"/>
      <w:spacing w:before="0" w:beforeAutospacing="0" w:after="0" w:afterAutospacing="0" w:line="580" w:lineRule="exact"/>
      <w:ind w:left="0" w:right="0"/>
      <w:jc w:val="left"/>
      <w:outlineLvl w:val="2"/>
    </w:pPr>
    <w:rPr>
      <w:rFonts w:ascii="Calibri" w:hAnsi="Calibri" w:eastAsia="楷体_GB2312" w:cs="Calibri"/>
      <w:spacing w:val="0"/>
      <w:kern w:val="2"/>
      <w:sz w:val="32"/>
      <w:szCs w:val="24"/>
      <w:lang w:val="en-US" w:eastAsia="zh-CN" w:bidi="ar-SA"/>
    </w:rPr>
  </w:style>
  <w:style w:type="character" w:default="1" w:styleId="11">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style>
  <w:style w:type="paragraph" w:styleId="6">
    <w:name w:val="Balloon Text"/>
    <w:basedOn w:val="1"/>
    <w:qFormat/>
    <w:uiPriority w:val="0"/>
    <w:pPr>
      <w:spacing w:line="240" w:lineRule="auto"/>
    </w:pPr>
    <w:rPr>
      <w:rFonts w:ascii="Times New Roman" w:hAnsi="Times New Roman" w:eastAsia="宋体" w:cs="Times New Roman"/>
      <w:spacing w:val="0"/>
      <w:kern w:val="0"/>
      <w:sz w:val="18"/>
      <w:szCs w:val="18"/>
    </w:rPr>
  </w:style>
  <w:style w:type="paragraph" w:styleId="7">
    <w:name w:val="footer"/>
    <w:basedOn w:val="1"/>
    <w:qFormat/>
    <w:uiPriority w:val="0"/>
    <w:pPr>
      <w:tabs>
        <w:tab w:val="center" w:pos="4153"/>
        <w:tab w:val="right" w:pos="8306"/>
      </w:tabs>
      <w:snapToGrid w:val="0"/>
      <w:spacing w:line="240" w:lineRule="atLeast"/>
      <w:jc w:val="left"/>
    </w:pPr>
    <w:rPr>
      <w:rFonts w:ascii="Times New Roman" w:hAnsi="Times New Roman" w:eastAsia="宋体" w:cs="Times New Roman"/>
      <w:spacing w:val="0"/>
      <w:kern w:val="0"/>
      <w:sz w:val="18"/>
      <w:szCs w:val="18"/>
    </w:rPr>
  </w:style>
  <w:style w:type="paragraph" w:styleId="8">
    <w:name w:val="header"/>
    <w:basedOn w:val="1"/>
    <w:qFormat/>
    <w:uiPriority w:val="0"/>
    <w:pPr>
      <w:pBdr>
        <w:bottom w:val="single" w:color="auto" w:sz="6" w:space="1"/>
      </w:pBdr>
      <w:tabs>
        <w:tab w:val="center" w:pos="4153"/>
        <w:tab w:val="right" w:pos="8306"/>
      </w:tabs>
      <w:snapToGrid w:val="0"/>
      <w:spacing w:line="240" w:lineRule="atLeast"/>
      <w:jc w:val="center"/>
    </w:pPr>
    <w:rPr>
      <w:rFonts w:ascii="Times New Roman" w:hAnsi="Times New Roman" w:eastAsia="宋体" w:cs="Times New Roman"/>
      <w:spacing w:val="0"/>
      <w:kern w:val="0"/>
      <w:sz w:val="18"/>
      <w:szCs w:val="18"/>
    </w:rPr>
  </w:style>
  <w:style w:type="paragraph" w:styleId="9">
    <w:name w:val="Normal (Web)"/>
    <w:basedOn w:val="1"/>
    <w:qFormat/>
    <w:uiPriority w:val="0"/>
    <w:pPr>
      <w:spacing w:before="100" w:beforeAutospacing="1" w:after="100" w:afterAutospacing="1" w:line="240" w:lineRule="auto"/>
      <w:ind w:left="0" w:right="0"/>
      <w:jc w:val="left"/>
    </w:pPr>
    <w:rPr>
      <w:rFonts w:ascii="Calibri" w:hAnsi="Calibri" w:eastAsia="宋体" w:cs="Times New Roman"/>
      <w:spacing w:val="0"/>
      <w:kern w:val="0"/>
      <w:sz w:val="24"/>
      <w:szCs w:val="24"/>
      <w:lang w:val="en-US" w:eastAsia="zh-CN" w:bidi="ar-SA"/>
    </w:rPr>
  </w:style>
  <w:style w:type="character" w:styleId="12">
    <w:name w:val="Strong"/>
    <w:qFormat/>
    <w:uiPriority w:val="0"/>
    <w:rPr>
      <w:rFonts w:ascii="Calibri" w:hAnsi="Calibri" w:eastAsia="宋体" w:cs="Times New Roman"/>
      <w:b/>
    </w:rPr>
  </w:style>
  <w:style w:type="character" w:styleId="13">
    <w:name w:val="page number"/>
    <w:basedOn w:val="11"/>
    <w:qFormat/>
    <w:uiPriority w:val="0"/>
  </w:style>
  <w:style w:type="character" w:customStyle="1" w:styleId="14">
    <w:name w:val="heading 1 Char"/>
    <w:basedOn w:val="11"/>
    <w:link w:val="2"/>
    <w:qFormat/>
    <w:uiPriority w:val="0"/>
    <w:rPr>
      <w:rFonts w:ascii="仿宋" w:hAnsi="Calibri" w:eastAsia="仿宋" w:cs="黑体"/>
      <w:b/>
      <w:bCs/>
      <w:spacing w:val="-6"/>
      <w:kern w:val="44"/>
      <w:sz w:val="44"/>
      <w:szCs w:val="44"/>
      <w:lang w:val="en-US" w:eastAsia="zh-CN" w:bidi="ar-SA"/>
    </w:rPr>
  </w:style>
  <w:style w:type="character" w:customStyle="1" w:styleId="15">
    <w:name w:val="heading 2 Char"/>
    <w:basedOn w:val="11"/>
    <w:link w:val="3"/>
    <w:qFormat/>
    <w:uiPriority w:val="0"/>
    <w:rPr>
      <w:rFonts w:ascii="方正兰亭黑_GBK" w:hAnsi="方正兰亭黑_GBK" w:eastAsia="黑体" w:cs="黑体"/>
      <w:b/>
      <w:bCs/>
      <w:spacing w:val="-6"/>
      <w:kern w:val="2"/>
      <w:sz w:val="32"/>
      <w:szCs w:val="32"/>
      <w:lang w:val="en-US" w:eastAsia="zh-CN" w:bidi="ar-SA"/>
    </w:rPr>
  </w:style>
  <w:style w:type="character" w:customStyle="1" w:styleId="16">
    <w:name w:val="heading 3 Char"/>
    <w:basedOn w:val="11"/>
    <w:link w:val="4"/>
    <w:qFormat/>
    <w:uiPriority w:val="0"/>
    <w:rPr>
      <w:rFonts w:ascii="Calibri" w:hAnsi="Calibri" w:eastAsia="楷体_GB2312" w:cs="Calibri"/>
      <w:spacing w:val="0"/>
      <w:kern w:val="2"/>
      <w:sz w:val="32"/>
      <w:szCs w:val="24"/>
      <w:lang w:val="en-US" w:eastAsia="zh-CN" w:bidi="ar-SA"/>
    </w:rPr>
  </w:style>
  <w:style w:type="character" w:customStyle="1" w:styleId="17">
    <w:name w:val="page number"/>
    <w:basedOn w:val="11"/>
    <w:qFormat/>
    <w:uiPriority w:val="0"/>
  </w:style>
  <w:style w:type="character" w:customStyle="1" w:styleId="18">
    <w:name w:val="font61"/>
    <w:qFormat/>
    <w:uiPriority w:val="0"/>
    <w:rPr>
      <w:rFonts w:ascii="仿宋_GB2312" w:hAnsi="Calibri" w:eastAsia="仿宋_GB2312" w:cs="仿宋_GB2312"/>
      <w:color w:val="000000"/>
      <w:sz w:val="20"/>
      <w:szCs w:val="20"/>
      <w:u w:val="none"/>
    </w:rPr>
  </w:style>
  <w:style w:type="character" w:customStyle="1" w:styleId="19">
    <w:name w:val="font11"/>
    <w:qFormat/>
    <w:uiPriority w:val="0"/>
    <w:rPr>
      <w:rFonts w:ascii="Wingdings 2" w:hAnsi="Wingdings 2" w:eastAsia="Wingdings 2" w:cs="Wingdings 2"/>
      <w:color w:val="000000"/>
      <w:sz w:val="20"/>
      <w:szCs w:val="20"/>
      <w:u w:val="none"/>
    </w:rPr>
  </w:style>
  <w:style w:type="character" w:customStyle="1" w:styleId="20">
    <w:name w:val="font01"/>
    <w:qFormat/>
    <w:uiPriority w:val="0"/>
    <w:rPr>
      <w:rFonts w:ascii="Nimbus Roman No9 L" w:hAnsi="Nimbus Roman No9 L" w:eastAsia="Nimbus Roman No9 L" w:cs="Nimbus Roman No9 L"/>
      <w:color w:val="000000"/>
      <w:sz w:val="20"/>
      <w:szCs w:val="20"/>
      <w:u w:val="none"/>
    </w:rPr>
  </w:style>
  <w:style w:type="character" w:customStyle="1" w:styleId="21">
    <w:name w:val="15"/>
    <w:basedOn w:val="11"/>
    <w:qFormat/>
    <w:uiPriority w:val="0"/>
    <w:rPr>
      <w:rFonts w:ascii="Nimbus Roman No9 L" w:hAnsi="Nimbus Roman No9 L"/>
      <w:color w:val="auto"/>
      <w:sz w:val="20"/>
      <w:szCs w:val="20"/>
    </w:rPr>
  </w:style>
  <w:style w:type="character" w:customStyle="1" w:styleId="22">
    <w:name w:val="16"/>
    <w:basedOn w:val="11"/>
    <w:qFormat/>
    <w:uiPriority w:val="0"/>
    <w:rPr>
      <w:rFonts w:ascii="仿宋_GB2312" w:hAnsi="Calibri" w:eastAsia="仿宋_GB2312"/>
      <w:color w:val="auto"/>
      <w:sz w:val="20"/>
      <w:szCs w:val="20"/>
    </w:rPr>
  </w:style>
  <w:style w:type="paragraph" w:customStyle="1" w:styleId="23">
    <w:name w:val="正文-公1"/>
    <w:qFormat/>
    <w:uiPriority w:val="0"/>
    <w:pPr>
      <w:widowControl w:val="0"/>
      <w:ind w:firstLine="200" w:firstLineChars="200"/>
    </w:pPr>
    <w:rPr>
      <w:rFonts w:ascii="Calibri" w:hAnsi="Calibri" w:eastAsia="仿宋_GB2312"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3 5 12 0 0 1 0 0 1 26650 1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A71D31D-39A2-4FDD-9BBA-14AC0E5263E7}">
  <ds:schemaRefs/>
</ds:datastoreItem>
</file>

<file path=docProps/app.xml><?xml version="1.0" encoding="utf-8"?>
<Properties xmlns="http://schemas.openxmlformats.org/officeDocument/2006/extended-properties" xmlns:vt="http://schemas.openxmlformats.org/officeDocument/2006/docPropsVTypes">
  <Template>Normal.eit</Template>
  <Company>hndzj</Company>
  <Pages>17</Pages>
  <Words>0</Words>
  <Characters>6005</Characters>
  <Lines>0</Lines>
  <Paragraphs>165</Paragraphs>
  <TotalTime>30</TotalTime>
  <ScaleCrop>false</ScaleCrop>
  <LinksUpToDate>false</LinksUpToDate>
  <CharactersWithSpaces>8007</CharactersWithSpaces>
  <Application>WPS Office_11.8.2.12313_F1E327BC-269C-435d-A152-05C5408002CA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2016-11-21T19:09:00Z</dcterms:created>
  <dc:creator>王沛华</dc:creator>
  <cp:lastModifiedBy>孙慧璇</cp:lastModifiedBy>
  <cp:lastPrinted>2012-12-08T18:06:00Z</cp:lastPrinted>
  <dcterms:modified xsi:type="dcterms:W3CDTF">2026-09-30T16:37:16Z</dcterms:modified>
  <dc:title>王沛华</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6B470B3B4D7AEAD13CCABC6ABCF7F8D5</vt:lpwstr>
  </property>
</Properties>
</file>