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E01D6">
      <w:pPr>
        <w:tabs>
          <w:tab w:val="center" w:pos="4713"/>
        </w:tabs>
        <w:adjustRightInd w:val="0"/>
        <w:snapToGrid w:val="0"/>
        <w:spacing w:line="360" w:lineRule="auto"/>
        <w:jc w:val="center"/>
        <w:rPr>
          <w:rFonts w:ascii="方正小标宋简体" w:hAnsi="Calibri" w:eastAsia="方正小标宋简体" w:cs="宋体"/>
          <w:sz w:val="32"/>
          <w:szCs w:val="32"/>
        </w:rPr>
      </w:pPr>
      <w:bookmarkStart w:id="1" w:name="_GoBack"/>
      <w:r>
        <w:rPr>
          <w:rFonts w:hint="eastAsia" w:ascii="方正小标宋简体" w:hAnsi="Calibri" w:eastAsia="方正小标宋简体" w:cs="宋体"/>
          <w:sz w:val="32"/>
          <w:szCs w:val="32"/>
        </w:rPr>
        <w:t>湖南省地震局国家地震烈度速报与预警工程</w:t>
      </w:r>
    </w:p>
    <w:p w14:paraId="17A085FD">
      <w:pPr>
        <w:tabs>
          <w:tab w:val="center" w:pos="4713"/>
        </w:tabs>
        <w:adjustRightInd w:val="0"/>
        <w:snapToGrid w:val="0"/>
        <w:spacing w:line="360" w:lineRule="auto"/>
        <w:jc w:val="center"/>
        <w:rPr>
          <w:rFonts w:ascii="方正小标宋简体" w:hAnsi="Calibri" w:eastAsia="方正小标宋简体" w:cs="宋体"/>
          <w:sz w:val="32"/>
          <w:szCs w:val="32"/>
        </w:rPr>
      </w:pPr>
      <w:r>
        <w:rPr>
          <w:rFonts w:hint="eastAsia" w:ascii="方正小标宋简体" w:hAnsi="Calibri" w:eastAsia="方正小标宋简体" w:cs="宋体"/>
          <w:sz w:val="32"/>
          <w:szCs w:val="32"/>
        </w:rPr>
        <w:t>服务器维保服务项目内部洽谈文件</w:t>
      </w:r>
    </w:p>
    <w:bookmarkEnd w:id="1"/>
    <w:p w14:paraId="262D618B">
      <w:pPr>
        <w:ind w:firstLine="640" w:firstLineChars="200"/>
        <w:rPr>
          <w:rFonts w:ascii="黑体" w:hAnsi="黑体" w:eastAsia="黑体" w:cs="宋体"/>
          <w:sz w:val="32"/>
          <w:szCs w:val="32"/>
        </w:rPr>
      </w:pPr>
      <w:r>
        <w:rPr>
          <w:rFonts w:hint="eastAsia" w:ascii="黑体" w:hAnsi="黑体" w:eastAsia="黑体" w:cs="宋体"/>
          <w:sz w:val="32"/>
          <w:szCs w:val="32"/>
        </w:rPr>
        <w:t>一、项目名称</w:t>
      </w:r>
    </w:p>
    <w:p w14:paraId="27542C35">
      <w:pPr>
        <w:ind w:firstLine="640" w:firstLineChars="200"/>
        <w:rPr>
          <w:rFonts w:hint="eastAsia"/>
          <w:lang w:eastAsia="zh-CN"/>
        </w:rPr>
      </w:pPr>
      <w:r>
        <w:rPr>
          <w:rFonts w:hint="eastAsia" w:ascii="仿宋_GB2312" w:hAnsi="Calibri" w:eastAsia="仿宋_GB2312" w:cs="宋体"/>
          <w:sz w:val="32"/>
          <w:szCs w:val="32"/>
        </w:rPr>
        <w:t>湖南省地震局国家地震烈度速报与预警工程服务器维保服务项目</w:t>
      </w:r>
    </w:p>
    <w:p w14:paraId="0B735C58">
      <w:pPr>
        <w:ind w:firstLine="640" w:firstLineChars="200"/>
        <w:rPr>
          <w:rFonts w:ascii="黑体" w:hAnsi="黑体" w:eastAsia="黑体" w:cs="宋体"/>
          <w:sz w:val="32"/>
          <w:szCs w:val="32"/>
        </w:rPr>
      </w:pPr>
      <w:r>
        <w:rPr>
          <w:rFonts w:hint="eastAsia" w:ascii="黑体" w:hAnsi="黑体" w:eastAsia="黑体" w:cs="宋体"/>
          <w:sz w:val="32"/>
          <w:szCs w:val="32"/>
        </w:rPr>
        <w:t>二、预算金额</w:t>
      </w:r>
    </w:p>
    <w:p w14:paraId="40A1C346">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人民币</w:t>
      </w:r>
      <w:r>
        <w:rPr>
          <w:rFonts w:hint="eastAsia" w:ascii="仿宋_GB2312" w:eastAsia="仿宋_GB2312" w:cs="宋体"/>
          <w:sz w:val="32"/>
          <w:szCs w:val="32"/>
        </w:rPr>
        <w:t>9.96</w:t>
      </w:r>
      <w:r>
        <w:rPr>
          <w:rFonts w:hint="eastAsia" w:ascii="仿宋_GB2312" w:hAnsi="Calibri" w:eastAsia="仿宋_GB2312" w:cs="宋体"/>
          <w:sz w:val="32"/>
          <w:szCs w:val="32"/>
        </w:rPr>
        <w:t>万元（含增值税、维保服务备件费、人员差旅费等全部支出）</w:t>
      </w:r>
    </w:p>
    <w:p w14:paraId="60F56873">
      <w:pPr>
        <w:ind w:firstLine="640" w:firstLineChars="200"/>
        <w:rPr>
          <w:rFonts w:ascii="黑体" w:hAnsi="黑体" w:eastAsia="黑体" w:cs="宋体"/>
          <w:sz w:val="32"/>
          <w:szCs w:val="32"/>
        </w:rPr>
      </w:pPr>
      <w:r>
        <w:rPr>
          <w:rFonts w:hint="eastAsia" w:ascii="黑体" w:hAnsi="黑体" w:eastAsia="黑体" w:cs="宋体"/>
          <w:sz w:val="32"/>
          <w:szCs w:val="32"/>
        </w:rPr>
        <w:t>三、供应商资格条件</w:t>
      </w:r>
    </w:p>
    <w:p w14:paraId="6D82F505">
      <w:pPr>
        <w:pStyle w:val="2"/>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具有独立承担民事责任的能力；提供复印件并加盖公章；</w:t>
      </w:r>
    </w:p>
    <w:p w14:paraId="6BAC5861">
      <w:pPr>
        <w:pStyle w:val="2"/>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具有良好的商业信誉和健全的财务会计制度；</w:t>
      </w:r>
    </w:p>
    <w:p w14:paraId="276AA89D">
      <w:pPr>
        <w:pStyle w:val="2"/>
        <w:ind w:firstLine="64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依法缴纳税收和社会保障资金的相关材料；</w:t>
      </w:r>
    </w:p>
    <w:p w14:paraId="3770C194">
      <w:pPr>
        <w:pStyle w:val="2"/>
        <w:ind w:firstLine="64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具有履行合同所必需的设备和专业技术能力；提供证明材料复印件或承诺函原件并加盖公章；</w:t>
      </w:r>
    </w:p>
    <w:p w14:paraId="5927B4F6">
      <w:pPr>
        <w:pStyle w:val="2"/>
        <w:ind w:firstLine="64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参加政府采购活动前三年内在经营活动中没有重大违法记录的书面声明；</w:t>
      </w:r>
    </w:p>
    <w:p w14:paraId="64DABF8B">
      <w:pPr>
        <w:pStyle w:val="2"/>
        <w:ind w:firstLine="64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符合招标项目实施的实质性响应要求及法律、行政法规规定的其他条件；</w:t>
      </w:r>
    </w:p>
    <w:p w14:paraId="22DAA7DD">
      <w:pPr>
        <w:pStyle w:val="2"/>
        <w:ind w:left="0" w:leftChars="0" w:firstLine="0" w:firstLineChars="0"/>
        <w:rPr>
          <w:rFonts w:ascii="仿宋_GB2312" w:hAnsi="Calibri" w:eastAsia="仿宋_GB2312" w:cs="宋体"/>
          <w:sz w:val="32"/>
          <w:szCs w:val="32"/>
        </w:rPr>
      </w:pPr>
    </w:p>
    <w:p w14:paraId="041AA2A2">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注：资格证明文件复印件须加盖投标人公章。</w:t>
      </w:r>
    </w:p>
    <w:p w14:paraId="5BCCE956">
      <w:pPr>
        <w:pStyle w:val="2"/>
        <w:ind w:left="0" w:leftChars="0" w:firstLine="640"/>
      </w:pPr>
      <w:r>
        <w:rPr>
          <w:rFonts w:hint="eastAsia" w:ascii="仿宋_GB2312" w:hAnsi="Calibri" w:eastAsia="仿宋_GB2312" w:cs="宋体"/>
          <w:sz w:val="32"/>
          <w:szCs w:val="32"/>
        </w:rPr>
        <w:t>本项目不接受联合体投标。</w:t>
      </w:r>
    </w:p>
    <w:p w14:paraId="58609F74">
      <w:pPr>
        <w:numPr>
          <w:ilvl w:val="255"/>
          <w:numId w:val="0"/>
        </w:numPr>
        <w:ind w:firstLine="0" w:firstLineChars="0"/>
        <w:rPr>
          <w:rFonts w:ascii="黑体" w:hAnsi="黑体" w:eastAsia="黑体" w:cs="宋体"/>
          <w:sz w:val="32"/>
          <w:szCs w:val="32"/>
        </w:rPr>
      </w:pPr>
      <w:bookmarkStart w:id="0" w:name="_Toc397350318_WPSOffice_Level2"/>
      <w:r>
        <w:rPr>
          <w:rFonts w:hint="eastAsia" w:ascii="黑体" w:hAnsi="黑体" w:eastAsia="黑体" w:cs="宋体"/>
          <w:sz w:val="32"/>
          <w:szCs w:val="32"/>
        </w:rPr>
        <w:t xml:space="preserve">    四、项目概况</w:t>
      </w:r>
    </w:p>
    <w:p w14:paraId="43CB21B5">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省预警中心现有24台H3C服务器，为国家地震烈度速报与预警工程相关业务系统部署、运行及数据存储的核心硬件设备，目前该批服务器原厂维保服务合同已全部到期。为保障国家地震烈度速报与预警工程业务连续性、数据安全性，计划采购24台H3C服务器原厂维保服务，委托专业机构提供全流程、专业化的运维保障服务。</w:t>
      </w:r>
    </w:p>
    <w:p w14:paraId="652DFC53">
      <w:pPr>
        <w:ind w:firstLine="640" w:firstLineChars="200"/>
        <w:rPr>
          <w:rFonts w:ascii="仿宋_GB2312" w:hAnsi="Calibri" w:eastAsia="黑体" w:cs="宋体"/>
          <w:sz w:val="32"/>
          <w:szCs w:val="32"/>
        </w:rPr>
      </w:pPr>
      <w:r>
        <w:rPr>
          <w:rFonts w:hint="eastAsia" w:ascii="黑体" w:hAnsi="黑体" w:eastAsia="黑体" w:cs="宋体"/>
          <w:sz w:val="32"/>
          <w:szCs w:val="32"/>
        </w:rPr>
        <w:t>五、技术要求</w:t>
      </w:r>
    </w:p>
    <w:p w14:paraId="4C76C9C2">
      <w:pPr>
        <w:ind w:firstLine="643" w:firstLineChars="200"/>
        <w:rPr>
          <w:rFonts w:ascii="仿宋_GB2312" w:hAnsi="Calibri" w:eastAsia="仿宋_GB2312" w:cs="宋体"/>
          <w:b/>
          <w:bCs/>
          <w:sz w:val="32"/>
          <w:szCs w:val="32"/>
        </w:rPr>
      </w:pPr>
      <w:r>
        <w:rPr>
          <w:rFonts w:ascii="仿宋_GB2312" w:hAnsi="Calibri" w:eastAsia="仿宋_GB2312" w:cs="宋体"/>
          <w:b/>
          <w:bCs/>
          <w:sz w:val="32"/>
          <w:szCs w:val="32"/>
        </w:rPr>
        <w:t>（一）服务商要求</w:t>
      </w:r>
    </w:p>
    <w:p w14:paraId="0BE26A46">
      <w:pPr>
        <w:pStyle w:val="2"/>
        <w:ind w:firstLine="640"/>
        <w:rPr>
          <w:rFonts w:ascii="仿宋_GB2312" w:hAnsi="Calibri" w:eastAsia="仿宋_GB2312" w:cs="宋体"/>
          <w:sz w:val="32"/>
          <w:szCs w:val="32"/>
        </w:rPr>
      </w:pPr>
      <w:r>
        <w:rPr>
          <w:rFonts w:hint="eastAsia" w:ascii="仿宋_GB2312" w:hAnsi="Calibri" w:eastAsia="仿宋_GB2312" w:cs="宋体"/>
          <w:sz w:val="32"/>
          <w:szCs w:val="32"/>
        </w:rPr>
        <w:t>1、</w:t>
      </w:r>
      <w:r>
        <w:rPr>
          <w:rFonts w:hint="eastAsia" w:ascii="仿宋_GB2312" w:eastAsia="仿宋_GB2312"/>
          <w:sz w:val="32"/>
          <w:szCs w:val="32"/>
        </w:rPr>
        <w:t>投标人应ISO9001质量管理认证证书、ISO2000信息技术服务管理认证、ISO27001信息安全管理认证、AAA信用证书。</w:t>
      </w:r>
    </w:p>
    <w:p w14:paraId="2DC9B974">
      <w:pPr>
        <w:pStyle w:val="2"/>
        <w:ind w:firstLine="640"/>
        <w:rPr>
          <w:rFonts w:ascii="仿宋_GB2312" w:hAnsi="Calibri" w:eastAsia="仿宋_GB2312" w:cs="宋体"/>
          <w:sz w:val="32"/>
          <w:szCs w:val="32"/>
        </w:rPr>
      </w:pPr>
      <w:r>
        <w:rPr>
          <w:rFonts w:hint="eastAsia" w:ascii="仿宋_GB2312" w:hAnsi="Calibri" w:eastAsia="仿宋_GB2312" w:cs="宋体"/>
          <w:sz w:val="32"/>
          <w:szCs w:val="32"/>
        </w:rPr>
        <w:t>2.</w:t>
      </w:r>
      <w:r>
        <w:rPr>
          <w:rFonts w:hint="eastAsia" w:ascii="仿宋_GB2312" w:hAnsi="Calibri" w:eastAsia="仿宋_GB2312" w:cs="宋体"/>
          <w:sz w:val="32"/>
          <w:szCs w:val="32"/>
          <w:lang w:eastAsia="zh-CN"/>
        </w:rPr>
        <w:t>中标</w:t>
      </w:r>
      <w:r>
        <w:rPr>
          <w:rFonts w:hint="eastAsia" w:ascii="仿宋_GB2312" w:hAnsi="Calibri" w:eastAsia="仿宋_GB2312" w:cs="宋体"/>
          <w:sz w:val="32"/>
          <w:szCs w:val="32"/>
        </w:rPr>
        <w:t>服务商</w:t>
      </w:r>
      <w:r>
        <w:rPr>
          <w:rFonts w:hint="eastAsia" w:ascii="仿宋_GB2312" w:hAnsi="Calibri" w:eastAsia="仿宋_GB2312" w:cs="宋体"/>
          <w:sz w:val="32"/>
          <w:szCs w:val="32"/>
          <w:lang w:eastAsia="zh-CN"/>
        </w:rPr>
        <w:t>在合同签订前</w:t>
      </w:r>
      <w:r>
        <w:rPr>
          <w:rFonts w:hint="eastAsia" w:ascii="仿宋_GB2312" w:hAnsi="Calibri" w:eastAsia="仿宋_GB2312" w:cs="宋体"/>
          <w:sz w:val="32"/>
          <w:szCs w:val="32"/>
        </w:rPr>
        <w:t>需要提供原厂服务授权函</w:t>
      </w:r>
      <w:r>
        <w:rPr>
          <w:rFonts w:ascii="仿宋_GB2312" w:hAnsi="Calibri" w:eastAsia="仿宋_GB2312" w:cs="宋体"/>
          <w:sz w:val="32"/>
          <w:szCs w:val="32"/>
        </w:rPr>
        <w:t>。</w:t>
      </w:r>
      <w:r>
        <w:rPr>
          <w:rFonts w:hint="eastAsia" w:ascii="仿宋_GB2312" w:hAnsi="Calibri" w:eastAsia="仿宋_GB2312" w:cs="宋体"/>
          <w:sz w:val="32"/>
          <w:szCs w:val="32"/>
        </w:rPr>
        <w:t>合同签订后需要提供原厂售后服务承诺函、原厂维保服务生效启动书；且合同生效后可在厂家官网查到有效维保信息。</w:t>
      </w:r>
    </w:p>
    <w:p w14:paraId="6F404C9E">
      <w:pPr>
        <w:pStyle w:val="2"/>
        <w:ind w:firstLine="640"/>
        <w:rPr>
          <w:rFonts w:ascii="仿宋_GB2312" w:hAnsi="Calibri" w:eastAsia="仿宋_GB2312" w:cs="宋体"/>
          <w:b/>
          <w:bCs/>
          <w:sz w:val="32"/>
          <w:szCs w:val="32"/>
        </w:rPr>
      </w:pPr>
      <w:r>
        <w:rPr>
          <w:rFonts w:hint="eastAsia" w:ascii="仿宋_GB2312" w:hAnsi="Calibri" w:eastAsia="仿宋_GB2312" w:cs="宋体"/>
          <w:sz w:val="32"/>
          <w:szCs w:val="32"/>
        </w:rPr>
        <w:t>3、供应商服务人员需要具备有效的认证服务器高级工程师证书（H</w:t>
      </w:r>
      <w:r>
        <w:rPr>
          <w:rFonts w:ascii="仿宋_GB2312" w:hAnsi="Calibri" w:eastAsia="仿宋_GB2312" w:cs="宋体"/>
          <w:sz w:val="32"/>
          <w:szCs w:val="32"/>
        </w:rPr>
        <w:t>3CSE-Server或</w:t>
      </w:r>
      <w:r>
        <w:rPr>
          <w:rFonts w:hint="eastAsia" w:ascii="仿宋_GB2312" w:hAnsi="Calibri" w:eastAsia="仿宋_GB2312" w:cs="宋体"/>
          <w:sz w:val="32"/>
          <w:szCs w:val="32"/>
        </w:rPr>
        <w:t>H</w:t>
      </w:r>
      <w:r>
        <w:rPr>
          <w:rFonts w:ascii="仿宋_GB2312" w:hAnsi="Calibri" w:eastAsia="仿宋_GB2312" w:cs="宋体"/>
          <w:sz w:val="32"/>
          <w:szCs w:val="32"/>
        </w:rPr>
        <w:t>CIP-Computing认证证书</w:t>
      </w:r>
      <w:r>
        <w:rPr>
          <w:rFonts w:hint="eastAsia" w:ascii="仿宋_GB2312" w:hAnsi="Calibri" w:eastAsia="仿宋_GB2312" w:cs="宋体"/>
          <w:sz w:val="32"/>
          <w:szCs w:val="32"/>
        </w:rPr>
        <w:t>）</w:t>
      </w:r>
    </w:p>
    <w:p w14:paraId="51C9404D">
      <w:pPr>
        <w:ind w:firstLine="643" w:firstLineChars="200"/>
        <w:rPr>
          <w:rFonts w:ascii="仿宋_GB2312" w:hAnsi="Calibri" w:eastAsia="仿宋_GB2312" w:cs="宋体"/>
          <w:b/>
          <w:bCs/>
          <w:sz w:val="32"/>
          <w:szCs w:val="32"/>
        </w:rPr>
      </w:pPr>
      <w:r>
        <w:rPr>
          <w:rFonts w:hint="eastAsia" w:ascii="仿宋_GB2312" w:hAnsi="Calibri" w:eastAsia="仿宋_GB2312" w:cs="宋体"/>
          <w:b/>
          <w:bCs/>
          <w:sz w:val="32"/>
          <w:szCs w:val="32"/>
        </w:rPr>
        <w:t>（</w:t>
      </w:r>
      <w:r>
        <w:rPr>
          <w:rFonts w:ascii="仿宋_GB2312" w:hAnsi="Calibri" w:eastAsia="仿宋_GB2312" w:cs="宋体"/>
          <w:b/>
          <w:bCs/>
          <w:sz w:val="32"/>
          <w:szCs w:val="32"/>
        </w:rPr>
        <w:t>二</w:t>
      </w:r>
      <w:r>
        <w:rPr>
          <w:rFonts w:hint="eastAsia" w:ascii="仿宋_GB2312" w:hAnsi="Calibri" w:eastAsia="仿宋_GB2312" w:cs="宋体"/>
          <w:b/>
          <w:bCs/>
          <w:sz w:val="32"/>
          <w:szCs w:val="32"/>
        </w:rPr>
        <w:t>）服务内容要求</w:t>
      </w:r>
    </w:p>
    <w:p w14:paraId="75737D8E">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本次采购为24台H3C服务器原厂IT产品7</w:t>
      </w:r>
      <w:r>
        <w:rPr>
          <w:rFonts w:ascii="仿宋_GB2312" w:hAnsi="Calibri" w:eastAsia="仿宋_GB2312" w:cs="宋体"/>
          <w:sz w:val="32"/>
          <w:szCs w:val="32"/>
        </w:rPr>
        <w:t>*24ND（第二天到达）</w:t>
      </w:r>
      <w:r>
        <w:rPr>
          <w:rFonts w:hint="eastAsia" w:ascii="仿宋_GB2312" w:hAnsi="Calibri" w:eastAsia="仿宋_GB2312" w:cs="宋体"/>
          <w:sz w:val="32"/>
          <w:szCs w:val="32"/>
        </w:rPr>
        <w:t>维保服务，服务期1年。</w:t>
      </w:r>
    </w:p>
    <w:p w14:paraId="453BE3C0">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服务商需提供以下全流程技术服务，保障服务器硬件、软件系统稳定运行：</w:t>
      </w:r>
    </w:p>
    <w:p w14:paraId="4AFC4B43">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1、远程技术支持：提供电话、邮件、官方服务公众号、专属服务App等多途径技术支持渠道，7×24小时全天候响应，保障故障咨询、报修及时对接。</w:t>
      </w:r>
    </w:p>
    <w:p w14:paraId="59E212CF">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2、专属在线资源支持：服务期内授权访问官方技术平台及交流社区，可免费获取产品技术资料、解决方案等全品类官方资源，支撑日常运维工作。</w:t>
      </w:r>
    </w:p>
    <w:p w14:paraId="0047F4C8">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3、原厂级软件全周期支持：提供设备主机配套软件的全流程技术支持，包含软件补丁修复、固件版本升级、软件版本更新等服务，并同步提供全套软件配套官方文档资料，保障软件系统适配稳定。</w:t>
      </w:r>
    </w:p>
    <w:p w14:paraId="4EE43D29">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4、高效备件免费更换服务：本地具备备件库房，确认故障后按服务响应时效要求及时送达备件并进行免费更换，保障硬件故障快速修复。</w:t>
      </w:r>
    </w:p>
    <w:p w14:paraId="0F44107E">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5、专属项目保障与档案管理服务：组建专项项目服务小组，配备固定专属对接人员，全程负责维保服务统筹协调；为设备建立全生命周期服务档案，每次故障处置后详细记录故障情况、出具故障原因分析报告。档案实行电子档案为主、纸质档案留存归档的双重管理模式，明确档案更新及服务周期：每半年对档案数据进行汇总梳理、台账更新与系统分析追踪，形成半年度设备运行分析报告；每年开展全面档案复盘归档，结合全年故障记录、运行数据统筹分析，制定针对性预防性维护计划并一并提交甲方。</w:t>
      </w:r>
    </w:p>
    <w:p w14:paraId="2CA472FC">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6、提供高级巡检与风险预警服务：凭借专业的设备巡检经验和预警平台，每年开展四次设备定期高级巡检，全面排查硬件运行隐患、系统性能问题，获取设备运行核心数据；针对巡检发现问题提出针对性预警及解决方案建议，最大限度降低设备运行及业务运营风险。</w:t>
      </w:r>
    </w:p>
    <w:p w14:paraId="21DB4B80">
      <w:pPr>
        <w:ind w:firstLine="643" w:firstLineChars="200"/>
        <w:rPr>
          <w:rFonts w:ascii="仿宋_GB2312" w:hAnsi="Calibri" w:eastAsia="仿宋_GB2312" w:cs="宋体"/>
          <w:b/>
          <w:bCs/>
          <w:sz w:val="32"/>
          <w:szCs w:val="32"/>
        </w:rPr>
      </w:pPr>
      <w:r>
        <w:rPr>
          <w:rFonts w:hint="eastAsia" w:ascii="仿宋_GB2312" w:hAnsi="Calibri" w:eastAsia="仿宋_GB2312" w:cs="宋体"/>
          <w:b/>
          <w:bCs/>
          <w:sz w:val="32"/>
          <w:szCs w:val="32"/>
        </w:rPr>
        <w:t>（二）服务响应时效要求</w:t>
      </w:r>
    </w:p>
    <w:p w14:paraId="018E47E0">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1、远程技术支持：7×24小时全天候响应，接收故障报修后1小时内及时响应，远程排查解决一般性故障。</w:t>
      </w:r>
    </w:p>
    <w:p w14:paraId="5C2C7582">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2、备件送达要求：经远程诊断确认需更换硬件备件的，备件于故障确认次日送达采购方指定现场（湖南省地震局省预警中心）。</w:t>
      </w:r>
    </w:p>
    <w:p w14:paraId="1A689C73">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3、现场服务要求：遇重大硬件/系统故障无法远程解决时，服务商需派遣持有H3C原厂认证资质的工程师，在4小时内抵达现场处置，确保服务器尽快恢复运行。</w:t>
      </w:r>
    </w:p>
    <w:p w14:paraId="1653E2DD">
      <w:pPr>
        <w:ind w:firstLine="643" w:firstLineChars="200"/>
        <w:rPr>
          <w:rFonts w:ascii="仿宋_GB2312" w:hAnsi="Calibri" w:eastAsia="仿宋_GB2312" w:cs="宋体"/>
          <w:b/>
          <w:bCs/>
          <w:sz w:val="32"/>
          <w:szCs w:val="32"/>
        </w:rPr>
      </w:pPr>
      <w:r>
        <w:rPr>
          <w:rFonts w:hint="eastAsia" w:ascii="仿宋_GB2312" w:hAnsi="Calibri" w:eastAsia="仿宋_GB2312" w:cs="宋体"/>
          <w:b/>
          <w:bCs/>
          <w:sz w:val="32"/>
          <w:szCs w:val="32"/>
        </w:rPr>
        <w:t>（三）服务质量要求</w:t>
      </w:r>
    </w:p>
    <w:p w14:paraId="4403EB76">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1、所有提供运维服务的技术人员，均需持有 H3C 服务器原厂相应认证资质，具备专业的设备操作、故障诊断及处理能力。</w:t>
      </w:r>
    </w:p>
    <w:p w14:paraId="16D8AA92">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2、每次远程/现场服务完成后，服务商需提交书面服务记录单，详细载明故障情况、处置过程、解决方案及结果，经采购方签字确认后留存归档。</w:t>
      </w:r>
    </w:p>
    <w:p w14:paraId="6DB3F829">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3、严格按照国家网络安全、数据安全相关法律法规及采购方信息化管理规定开展运维操作，确保服务器存储的地震预警业务数据安全、保密。</w:t>
      </w:r>
    </w:p>
    <w:p w14:paraId="7ABE63EE">
      <w:pPr>
        <w:pStyle w:val="2"/>
        <w:ind w:left="0" w:leftChars="0" w:firstLine="640"/>
        <w:rPr>
          <w:rFonts w:ascii="仿宋_GB2312" w:hAnsi="Calibri" w:eastAsia="仿宋_GB2312" w:cs="宋体"/>
          <w:sz w:val="32"/>
          <w:szCs w:val="32"/>
        </w:rPr>
      </w:pPr>
      <w:r>
        <w:rPr>
          <w:rFonts w:hint="eastAsia" w:ascii="仿宋_GB2312" w:hAnsi="Calibri" w:eastAsia="仿宋_GB2312" w:cs="宋体"/>
          <w:sz w:val="32"/>
          <w:szCs w:val="32"/>
        </w:rPr>
        <w:t>4、运维响应：乙方提供7*24ND到达（备件第二天到达） 的备件保障服务，乙方安排甲方现场服务人员及其远程支持人员要能提供 7×24 小时响应和解决问题。</w:t>
      </w:r>
    </w:p>
    <w:p w14:paraId="38E72902">
      <w:pPr>
        <w:pStyle w:val="2"/>
        <w:ind w:left="0" w:leftChars="0" w:firstLine="640"/>
        <w:rPr>
          <w:rFonts w:ascii="仿宋_GB2312" w:hAnsi="Calibri" w:eastAsia="仿宋_GB2312" w:cs="宋体"/>
          <w:sz w:val="32"/>
          <w:szCs w:val="32"/>
        </w:rPr>
      </w:pPr>
      <w:r>
        <w:rPr>
          <w:rFonts w:hint="eastAsia" w:ascii="仿宋_GB2312" w:hAnsi="Calibri" w:eastAsia="仿宋_GB2312" w:cs="宋体"/>
          <w:sz w:val="32"/>
          <w:szCs w:val="32"/>
        </w:rPr>
        <w:t>5、重大故障与违约责任</w:t>
      </w:r>
    </w:p>
    <w:p w14:paraId="4F9699E8">
      <w:pPr>
        <w:pStyle w:val="2"/>
        <w:ind w:firstLine="640"/>
        <w:rPr>
          <w:rFonts w:ascii="仿宋_GB2312" w:hAnsi="Calibri" w:eastAsia="仿宋_GB2312" w:cs="宋体"/>
          <w:sz w:val="32"/>
          <w:szCs w:val="32"/>
        </w:rPr>
      </w:pPr>
      <w:r>
        <w:rPr>
          <w:rFonts w:hint="eastAsia" w:ascii="仿宋_GB2312" w:hAnsi="Calibri" w:eastAsia="仿宋_GB2312" w:cs="宋体"/>
          <w:sz w:val="32"/>
          <w:szCs w:val="32"/>
        </w:rPr>
        <w:t>（1）故障定级具体响应时间定义如下：</w:t>
      </w:r>
    </w:p>
    <w:p w14:paraId="54FF79E2">
      <w:pPr>
        <w:pStyle w:val="2"/>
        <w:ind w:firstLine="640"/>
        <w:rPr>
          <w:rFonts w:ascii="仿宋_GB2312" w:hAnsi="Calibri" w:eastAsia="仿宋_GB2312" w:cs="宋体"/>
          <w:sz w:val="32"/>
          <w:szCs w:val="32"/>
        </w:rPr>
      </w:pPr>
      <w:r>
        <w:rPr>
          <w:rFonts w:hint="eastAsia" w:ascii="仿宋_GB2312" w:hAnsi="Calibri" w:eastAsia="仿宋_GB2312" w:cs="宋体"/>
          <w:sz w:val="32"/>
          <w:szCs w:val="32"/>
        </w:rPr>
        <w:t>1、P1级故障——设备在运行中出现整机系统瘫痪或服务中断，导致设备的基本功能不能实现或全面退化的故障；</w:t>
      </w:r>
    </w:p>
    <w:p w14:paraId="351FE614">
      <w:pPr>
        <w:pStyle w:val="2"/>
        <w:ind w:firstLine="640"/>
        <w:rPr>
          <w:rFonts w:ascii="仿宋_GB2312" w:hAnsi="Calibri" w:eastAsia="仿宋_GB2312" w:cs="宋体"/>
          <w:sz w:val="32"/>
          <w:szCs w:val="32"/>
        </w:rPr>
      </w:pPr>
      <w:r>
        <w:rPr>
          <w:rFonts w:hint="eastAsia" w:ascii="仿宋_GB2312" w:hAnsi="Calibri" w:eastAsia="仿宋_GB2312" w:cs="宋体"/>
          <w:sz w:val="32"/>
          <w:szCs w:val="32"/>
        </w:rPr>
        <w:t>2、P2级故障——设备在运行中出现的故障具有潜在的系统瘫痪或服务中断的危险，并可能导致设备的基本功能不能实现或全面退化；</w:t>
      </w:r>
    </w:p>
    <w:p w14:paraId="37FB387D">
      <w:pPr>
        <w:pStyle w:val="2"/>
        <w:ind w:firstLine="640"/>
        <w:rPr>
          <w:rFonts w:ascii="仿宋_GB2312" w:hAnsi="Calibri" w:eastAsia="仿宋_GB2312" w:cs="宋体"/>
          <w:sz w:val="32"/>
          <w:szCs w:val="32"/>
        </w:rPr>
      </w:pPr>
      <w:r>
        <w:rPr>
          <w:rFonts w:hint="eastAsia" w:ascii="仿宋_GB2312" w:hAnsi="Calibri" w:eastAsia="仿宋_GB2312" w:cs="宋体"/>
          <w:sz w:val="32"/>
          <w:szCs w:val="32"/>
        </w:rPr>
        <w:t>3、P3级故障——设备在运行中出现的影响业务、并导致系统性能或服务部分退化的故障；</w:t>
      </w:r>
    </w:p>
    <w:p w14:paraId="6940C5A5">
      <w:pPr>
        <w:pStyle w:val="2"/>
        <w:ind w:firstLine="640"/>
        <w:rPr>
          <w:rFonts w:ascii="仿宋_GB2312" w:hAnsi="Calibri" w:eastAsia="仿宋_GB2312" w:cs="宋体"/>
          <w:sz w:val="32"/>
          <w:szCs w:val="32"/>
        </w:rPr>
      </w:pPr>
      <w:r>
        <w:rPr>
          <w:rFonts w:hint="eastAsia" w:ascii="仿宋_GB2312" w:hAnsi="Calibri" w:eastAsia="仿宋_GB2312" w:cs="宋体"/>
          <w:sz w:val="32"/>
          <w:szCs w:val="32"/>
        </w:rPr>
        <w:t>4、P4级故障——咨询类问题或设备在运行安装过程中，客户对产品功能、配置等方面需要的信息和需求，对业务系统几乎无影响。</w:t>
      </w:r>
    </w:p>
    <w:p w14:paraId="312AEEA8">
      <w:pPr>
        <w:pStyle w:val="2"/>
        <w:ind w:firstLine="640"/>
        <w:rPr>
          <w:rFonts w:ascii="仿宋_GB2312" w:hAnsi="Calibri" w:eastAsia="仿宋_GB2312" w:cs="宋体"/>
          <w:sz w:val="32"/>
          <w:szCs w:val="32"/>
        </w:rPr>
      </w:pPr>
      <w:r>
        <w:rPr>
          <w:rFonts w:hint="eastAsia" w:ascii="仿宋_GB2312" w:hAnsi="Calibri" w:eastAsia="仿宋_GB2312" w:cs="宋体"/>
          <w:sz w:val="32"/>
          <w:szCs w:val="32"/>
        </w:rPr>
        <w:t>（2）违约情形：</w:t>
      </w:r>
    </w:p>
    <w:p w14:paraId="5D0B65E4">
      <w:pPr>
        <w:pStyle w:val="2"/>
        <w:ind w:firstLine="640"/>
        <w:rPr>
          <w:rFonts w:ascii="仿宋_GB2312" w:hAnsi="Calibri" w:eastAsia="仿宋_GB2312" w:cs="宋体"/>
          <w:sz w:val="32"/>
          <w:szCs w:val="32"/>
        </w:rPr>
      </w:pPr>
      <w:r>
        <w:rPr>
          <w:rFonts w:hint="eastAsia" w:ascii="仿宋_GB2312" w:hAnsi="Calibri" w:eastAsia="仿宋_GB2312" w:cs="宋体"/>
          <w:sz w:val="32"/>
          <w:szCs w:val="32"/>
        </w:rPr>
        <w:t>对于影响业务故障问题，需要半小时内响应，1个小时内到达现场，备件按合同约定到达现场；或因运维操作失误引发重大故障、造成业务损失的，视为服务不达标。</w:t>
      </w:r>
    </w:p>
    <w:p w14:paraId="6F80EE6E">
      <w:pPr>
        <w:pStyle w:val="2"/>
        <w:ind w:left="0" w:leftChars="0" w:firstLine="1280" w:firstLineChars="400"/>
        <w:rPr>
          <w:rFonts w:ascii="仿宋_GB2312" w:hAnsi="Calibri" w:eastAsia="仿宋_GB2312" w:cs="宋体"/>
          <w:sz w:val="32"/>
          <w:szCs w:val="32"/>
        </w:rPr>
      </w:pPr>
      <w:r>
        <w:rPr>
          <w:rFonts w:hint="eastAsia" w:ascii="仿宋_GB2312" w:hAnsi="Calibri" w:eastAsia="仿宋_GB2312" w:cs="宋体"/>
          <w:sz w:val="32"/>
          <w:szCs w:val="32"/>
        </w:rPr>
        <w:t>（3）违约责任：若服务商出现服务不达标情形，需在5个工作日内完成整改并提交整改报告；若整改后不达标，按项目合同尾款的3%向采购方支付违约金；若造成采购方实质性业务损失且违约金不足以弥补的，服务商还需补足差额赔偿。采购方有权视违约严重程度，暂停服务款项支付、单方面终止合作，并追究服务商全部法律责任。</w:t>
      </w:r>
    </w:p>
    <w:p w14:paraId="6C09F2BC">
      <w:pPr>
        <w:ind w:firstLine="640" w:firstLineChars="200"/>
        <w:rPr>
          <w:rFonts w:ascii="黑体" w:hAnsi="黑体" w:eastAsia="黑体" w:cs="宋体"/>
          <w:sz w:val="32"/>
          <w:szCs w:val="32"/>
        </w:rPr>
      </w:pPr>
      <w:r>
        <w:rPr>
          <w:rFonts w:hint="eastAsia" w:ascii="黑体" w:hAnsi="黑体" w:eastAsia="黑体" w:cs="宋体"/>
          <w:sz w:val="32"/>
          <w:szCs w:val="32"/>
        </w:rPr>
        <w:t>六、商务要求</w:t>
      </w:r>
      <w:bookmarkEnd w:id="0"/>
    </w:p>
    <w:p w14:paraId="5B635A02">
      <w:pPr>
        <w:ind w:firstLine="643" w:firstLineChars="200"/>
        <w:rPr>
          <w:rFonts w:ascii="仿宋_GB2312" w:hAnsi="Calibri" w:eastAsia="仿宋_GB2312" w:cs="宋体"/>
          <w:b/>
          <w:bCs/>
          <w:sz w:val="32"/>
          <w:szCs w:val="32"/>
        </w:rPr>
      </w:pPr>
      <w:r>
        <w:rPr>
          <w:rFonts w:hint="eastAsia" w:ascii="仿宋_GB2312" w:hAnsi="Calibri" w:eastAsia="仿宋_GB2312" w:cs="宋体"/>
          <w:b/>
          <w:bCs/>
          <w:sz w:val="32"/>
          <w:szCs w:val="32"/>
        </w:rPr>
        <w:t>（一）项目实施期限</w:t>
      </w:r>
    </w:p>
    <w:p w14:paraId="61C2CDFE">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服务期限为1年，自合同签订之日起计算；服务期内，服务商需按本采购需求及合同约定全程提供维保服务，不得无故中断、推诿。</w:t>
      </w:r>
    </w:p>
    <w:p w14:paraId="5BA5579D">
      <w:pPr>
        <w:ind w:firstLine="643" w:firstLineChars="200"/>
        <w:rPr>
          <w:rFonts w:ascii="仿宋_GB2312" w:hAnsi="Calibri" w:eastAsia="仿宋_GB2312" w:cs="宋体"/>
          <w:b/>
          <w:bCs/>
          <w:sz w:val="32"/>
          <w:szCs w:val="32"/>
        </w:rPr>
      </w:pPr>
      <w:r>
        <w:rPr>
          <w:rFonts w:hint="eastAsia" w:ascii="仿宋_GB2312" w:hAnsi="Calibri" w:eastAsia="仿宋_GB2312" w:cs="宋体"/>
          <w:b/>
          <w:bCs/>
          <w:sz w:val="32"/>
          <w:szCs w:val="32"/>
        </w:rPr>
        <w:t>（二）实施地点</w:t>
      </w:r>
    </w:p>
    <w:p w14:paraId="26CCF614">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湖南省地震局省预警中心。</w:t>
      </w:r>
    </w:p>
    <w:p w14:paraId="1301A332">
      <w:pPr>
        <w:ind w:firstLine="643" w:firstLineChars="200"/>
        <w:rPr>
          <w:rFonts w:ascii="仿宋_GB2312" w:hAnsi="Calibri" w:eastAsia="仿宋_GB2312" w:cs="宋体"/>
          <w:b/>
          <w:bCs/>
          <w:sz w:val="32"/>
          <w:szCs w:val="32"/>
        </w:rPr>
      </w:pPr>
      <w:r>
        <w:rPr>
          <w:rFonts w:hint="eastAsia" w:ascii="仿宋_GB2312" w:hAnsi="Calibri" w:eastAsia="仿宋_GB2312" w:cs="宋体"/>
          <w:b/>
          <w:bCs/>
          <w:sz w:val="32"/>
          <w:szCs w:val="32"/>
        </w:rPr>
        <w:t>（三）项目验收</w:t>
      </w:r>
    </w:p>
    <w:p w14:paraId="1B94A65A">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1、验收方式：验收依据为本采购需求、合同约定及服务商提交的服务资料。</w:t>
      </w:r>
    </w:p>
    <w:p w14:paraId="5F4C302A">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2、验收标准：服务商按要求完成全部维保服务内容，服务响应时效、服务质量符合合同约定，服务器无因维保不到位导致的重大故障停机情况，提交的服务资料完整、真实，即为验收合格。</w:t>
      </w:r>
    </w:p>
    <w:p w14:paraId="673F7900">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3、异议处理：验收过程中发现服务内容、服务质量不符合约定要求的，服务商需在采购方指定合理时限内完成整改，整改后符合要求的，视为验收合格。整改或经整改仍不符合本合同规定及甲方要求的，甲方有权解除本合同，不予支付剩余维保费用，并承担合同金额的[5]%的违约金及赔偿甲方全部损失。</w:t>
      </w:r>
    </w:p>
    <w:p w14:paraId="3610B0FA">
      <w:pPr>
        <w:ind w:firstLine="643" w:firstLineChars="200"/>
        <w:rPr>
          <w:rFonts w:ascii="仿宋_GB2312" w:hAnsi="Calibri" w:eastAsia="仿宋_GB2312" w:cs="宋体"/>
          <w:b/>
          <w:bCs/>
          <w:sz w:val="32"/>
          <w:szCs w:val="32"/>
        </w:rPr>
      </w:pPr>
      <w:r>
        <w:rPr>
          <w:rFonts w:hint="eastAsia" w:ascii="仿宋_GB2312" w:hAnsi="Calibri" w:eastAsia="仿宋_GB2312" w:cs="宋体"/>
          <w:b/>
          <w:bCs/>
          <w:sz w:val="32"/>
          <w:szCs w:val="32"/>
        </w:rPr>
        <w:t>（四）成果提交</w:t>
      </w:r>
    </w:p>
    <w:p w14:paraId="3F96CB5C">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服务期内，服务商按以下要求向采购方提交电子版本为主、纸质版本为辅的资料，资料做到内容真实、完整，具体要求如下：</w:t>
      </w:r>
    </w:p>
    <w:p w14:paraId="73197E65">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1、故障相关资料：每次故障处置后，及时提交故障原因分析报告、服务记录单（电子档）；</w:t>
      </w:r>
    </w:p>
    <w:p w14:paraId="369E4CCF">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2、巡检相关资料：每季度巡检完成后，提交巡检报告及预防性维护计划（电子档，全年 4份）；</w:t>
      </w:r>
    </w:p>
    <w:p w14:paraId="6C3B3F66">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3、总结资料：服务期满后，提交维保服务工作总结报告及全套服务器服务档案资料（电子档1份，纸质档按需提供1份）。</w:t>
      </w:r>
    </w:p>
    <w:p w14:paraId="78E7A3D8">
      <w:pPr>
        <w:ind w:firstLine="643" w:firstLineChars="200"/>
        <w:rPr>
          <w:rFonts w:ascii="仿宋_GB2312" w:hAnsi="Calibri" w:eastAsia="仿宋_GB2312" w:cs="宋体"/>
          <w:b/>
          <w:bCs/>
          <w:sz w:val="32"/>
          <w:szCs w:val="32"/>
        </w:rPr>
      </w:pPr>
      <w:r>
        <w:rPr>
          <w:rFonts w:hint="eastAsia" w:ascii="仿宋_GB2312" w:hAnsi="Calibri" w:eastAsia="仿宋_GB2312" w:cs="宋体"/>
          <w:b/>
          <w:bCs/>
          <w:sz w:val="32"/>
          <w:szCs w:val="32"/>
        </w:rPr>
        <w:t>（五）支付方式</w:t>
      </w:r>
    </w:p>
    <w:p w14:paraId="25E4939A">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1.合同签订后，中标单位提供合同总额3%履约保证金，采购人支付</w:t>
      </w:r>
      <w:r>
        <w:rPr>
          <w:rFonts w:ascii="仿宋_GB2312" w:hAnsi="Calibri" w:eastAsia="仿宋_GB2312" w:cs="宋体"/>
          <w:sz w:val="32"/>
          <w:szCs w:val="32"/>
          <w:highlight w:val="none"/>
        </w:rPr>
        <w:t>4</w:t>
      </w:r>
      <w:r>
        <w:rPr>
          <w:rFonts w:hint="eastAsia" w:ascii="仿宋_GB2312" w:hAnsi="Calibri" w:eastAsia="仿宋_GB2312" w:cs="宋体"/>
          <w:sz w:val="32"/>
          <w:szCs w:val="32"/>
          <w:highlight w:val="none"/>
        </w:rPr>
        <w:t>0%合同款；</w:t>
      </w:r>
    </w:p>
    <w:p w14:paraId="1CB255B4">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2</w:t>
      </w:r>
      <w:r>
        <w:rPr>
          <w:rFonts w:ascii="仿宋_GB2312" w:hAnsi="Calibri" w:eastAsia="仿宋_GB2312" w:cs="宋体"/>
          <w:sz w:val="32"/>
          <w:szCs w:val="32"/>
        </w:rPr>
        <w:t>.项目执行满</w:t>
      </w:r>
      <w:r>
        <w:rPr>
          <w:rFonts w:hint="eastAsia" w:ascii="仿宋_GB2312" w:hAnsi="Calibri" w:eastAsia="仿宋_GB2312" w:cs="宋体"/>
          <w:sz w:val="32"/>
          <w:szCs w:val="32"/>
        </w:rPr>
        <w:t>6个月，服务符合要求，提交两个季度巡检报告，支付4</w:t>
      </w:r>
      <w:r>
        <w:rPr>
          <w:rFonts w:ascii="仿宋_GB2312" w:hAnsi="Calibri" w:eastAsia="仿宋_GB2312" w:cs="宋体"/>
          <w:sz w:val="32"/>
          <w:szCs w:val="32"/>
        </w:rPr>
        <w:t>0%合同款。</w:t>
      </w:r>
    </w:p>
    <w:p w14:paraId="661EE4E7">
      <w:pPr>
        <w:ind w:firstLine="640" w:firstLineChars="200"/>
        <w:rPr>
          <w:rFonts w:ascii="仿宋_GB2312" w:eastAsia="仿宋_GB2312" w:cs="宋体"/>
          <w:sz w:val="32"/>
          <w:szCs w:val="32"/>
          <w:highlight w:val="yellow"/>
        </w:rPr>
      </w:pPr>
      <w:r>
        <w:rPr>
          <w:rFonts w:ascii="仿宋_GB2312" w:hAnsi="Calibri" w:eastAsia="仿宋_GB2312" w:cs="宋体"/>
          <w:sz w:val="32"/>
          <w:szCs w:val="32"/>
        </w:rPr>
        <w:t>3</w:t>
      </w:r>
      <w:r>
        <w:rPr>
          <w:rFonts w:hint="eastAsia" w:ascii="仿宋_GB2312" w:hAnsi="Calibri" w:eastAsia="仿宋_GB2312" w:cs="宋体"/>
          <w:sz w:val="32"/>
          <w:szCs w:val="32"/>
        </w:rPr>
        <w:t>. 项目通过验收后，提交相关成果报告，支付</w:t>
      </w:r>
      <w:r>
        <w:rPr>
          <w:rFonts w:ascii="仿宋_GB2312" w:hAnsi="Calibri" w:eastAsia="仿宋_GB2312" w:cs="宋体"/>
          <w:sz w:val="32"/>
          <w:szCs w:val="32"/>
        </w:rPr>
        <w:t>2</w:t>
      </w:r>
      <w:r>
        <w:rPr>
          <w:rFonts w:hint="eastAsia" w:ascii="仿宋_GB2312" w:hAnsi="Calibri" w:eastAsia="仿宋_GB2312" w:cs="宋体"/>
          <w:sz w:val="32"/>
          <w:szCs w:val="32"/>
        </w:rPr>
        <w:t>0%合同款；同时不计息退还3%履约保证金。</w:t>
      </w:r>
    </w:p>
    <w:p w14:paraId="5632514D">
      <w:pPr>
        <w:ind w:firstLine="640" w:firstLineChars="200"/>
        <w:rPr>
          <w:rFonts w:ascii="黑体" w:hAnsi="黑体" w:eastAsia="黑体" w:cs="宋体"/>
          <w:sz w:val="32"/>
          <w:szCs w:val="32"/>
        </w:rPr>
      </w:pPr>
      <w:r>
        <w:rPr>
          <w:rFonts w:hint="eastAsia" w:ascii="黑体" w:hAnsi="黑体" w:eastAsia="黑体" w:cs="宋体"/>
          <w:sz w:val="32"/>
          <w:szCs w:val="32"/>
        </w:rPr>
        <w:t>七、投标文件要求</w:t>
      </w:r>
    </w:p>
    <w:p w14:paraId="4EF6B7C2">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（一）供应商投标材料应包投标人法人营业执照副本复印件</w:t>
      </w:r>
      <w:r>
        <w:rPr>
          <w:rFonts w:hint="eastAsia" w:ascii="仿宋_GB2312" w:eastAsia="仿宋_GB2312" w:cs="宋体"/>
          <w:sz w:val="32"/>
          <w:szCs w:val="32"/>
        </w:rPr>
        <w:t>、复</w:t>
      </w:r>
      <w:r>
        <w:rPr>
          <w:rFonts w:hint="eastAsia" w:ascii="仿宋_GB2312" w:hAnsi="Calibri" w:eastAsia="仿宋_GB2312" w:cs="宋体"/>
          <w:sz w:val="32"/>
          <w:szCs w:val="32"/>
        </w:rPr>
        <w:t>函</w:t>
      </w:r>
      <w:r>
        <w:rPr>
          <w:rFonts w:hint="eastAsia" w:ascii="仿宋_GB2312" w:eastAsia="仿宋_GB2312" w:cs="宋体"/>
          <w:sz w:val="32"/>
          <w:szCs w:val="32"/>
        </w:rPr>
        <w:t>（见附件一）、法定代表人身份证明（见附件二）、法定代表人授权书（见附件二）、第一次报价一览表（见附件三，最终报价将在洽谈当日由本单位向投标供应商发放并组织现场统一填写）、以及符合供应商资格条件的所有证明材料（包括资质证明等）</w:t>
      </w:r>
      <w:r>
        <w:rPr>
          <w:rFonts w:hint="eastAsia" w:ascii="仿宋_GB2312" w:hAnsi="Calibri" w:eastAsia="仿宋_GB2312" w:cs="宋体"/>
          <w:sz w:val="32"/>
          <w:szCs w:val="32"/>
        </w:rPr>
        <w:t>，报价文件应完全响应文件要求。投标文件应由供应商法定代表人或授权代表人签字；</w:t>
      </w:r>
    </w:p>
    <w:p w14:paraId="34B07A7F">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（二）</w:t>
      </w:r>
      <w:r>
        <w:rPr>
          <w:rFonts w:hint="eastAsia" w:ascii="仿宋_GB2312" w:eastAsia="仿宋_GB2312" w:cs="宋体"/>
          <w:sz w:val="32"/>
          <w:szCs w:val="32"/>
        </w:rPr>
        <w:t>以上文件</w:t>
      </w:r>
      <w:r>
        <w:rPr>
          <w:rFonts w:hint="eastAsia" w:ascii="仿宋_GB2312" w:hAnsi="Calibri" w:eastAsia="仿宋_GB2312" w:cs="宋体"/>
          <w:sz w:val="32"/>
          <w:szCs w:val="32"/>
        </w:rPr>
        <w:t>均应加盖投标供应商有效印鉴，信封口密封并加盖公章；文件一式三份，壹份正本、贰份副本。</w:t>
      </w:r>
    </w:p>
    <w:p w14:paraId="6BB21EB9">
      <w:pPr>
        <w:ind w:firstLine="640" w:firstLineChars="200"/>
        <w:rPr>
          <w:rFonts w:ascii="黑体" w:hAnsi="黑体" w:eastAsia="黑体" w:cs="宋体"/>
          <w:sz w:val="32"/>
          <w:szCs w:val="32"/>
        </w:rPr>
      </w:pPr>
      <w:r>
        <w:rPr>
          <w:rFonts w:hint="eastAsia" w:ascii="黑体" w:hAnsi="黑体" w:eastAsia="黑体" w:cs="宋体"/>
          <w:sz w:val="32"/>
          <w:szCs w:val="32"/>
        </w:rPr>
        <w:t>八、确定成交供应商</w:t>
      </w:r>
    </w:p>
    <w:p w14:paraId="281C90C9">
      <w:pPr>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本项目由采购小组组织分别与各供应商开展洽谈，对资格审查合格、</w:t>
      </w:r>
      <w:r>
        <w:rPr>
          <w:rFonts w:hint="eastAsia" w:ascii="仿宋_GB2312" w:eastAsia="仿宋_GB2312" w:cs="宋体"/>
          <w:sz w:val="32"/>
          <w:szCs w:val="32"/>
        </w:rPr>
        <w:t>完全实质性响应采购需求的供应商，按照报价最低原则</w:t>
      </w:r>
      <w:r>
        <w:rPr>
          <w:rFonts w:hint="eastAsia" w:ascii="仿宋_GB2312" w:hAnsi="Calibri" w:eastAsia="仿宋_GB2312" w:cs="宋体"/>
          <w:sz w:val="32"/>
          <w:szCs w:val="32"/>
        </w:rPr>
        <w:t>确定成交供应商。</w:t>
      </w:r>
    </w:p>
    <w:p w14:paraId="0E09E032">
      <w:pPr>
        <w:ind w:firstLine="640" w:firstLineChars="200"/>
        <w:rPr>
          <w:rFonts w:ascii="仿宋_GB2312" w:hAnsi="Calibri" w:eastAsia="仿宋_GB2312" w:cs="宋体"/>
          <w:sz w:val="32"/>
          <w:szCs w:val="32"/>
        </w:rPr>
        <w:sectPr>
          <w:pgSz w:w="11906" w:h="16838"/>
          <w:pgMar w:top="1440" w:right="1800" w:bottom="1440" w:left="1800" w:header="851" w:footer="992" w:gutter="0"/>
          <w:cols w:space="720" w:num="1"/>
          <w:docGrid w:type="lines" w:linePitch="312" w:charSpace="0"/>
        </w:sectPr>
      </w:pPr>
    </w:p>
    <w:p w14:paraId="259F5066">
      <w:pPr>
        <w:pStyle w:val="16"/>
        <w:adjustRightInd w:val="0"/>
        <w:snapToGrid w:val="0"/>
        <w:spacing w:before="156" w:beforeLines="50" w:after="156" w:afterLines="50" w:line="320" w:lineRule="exact"/>
        <w:ind w:firstLine="0" w:firstLineChars="0"/>
        <w:rPr>
          <w:rFonts w:ascii="宋体"/>
          <w:sz w:val="28"/>
        </w:rPr>
      </w:pPr>
      <w:r>
        <w:rPr>
          <w:rFonts w:hint="eastAsia" w:ascii="宋体"/>
        </w:rPr>
        <w:t>附件一：响应函</w:t>
      </w:r>
    </w:p>
    <w:p w14:paraId="3942B499">
      <w:pPr>
        <w:pStyle w:val="16"/>
        <w:adjustRightInd w:val="0"/>
        <w:snapToGrid w:val="0"/>
        <w:spacing w:before="156" w:beforeLines="50" w:after="156" w:afterLines="50" w:line="320" w:lineRule="exact"/>
        <w:ind w:left="360" w:firstLine="105" w:firstLineChars="50"/>
        <w:rPr>
          <w:rFonts w:ascii="宋体" w:eastAsia="宋体" w:cs="宋体"/>
          <w:sz w:val="21"/>
          <w:szCs w:val="21"/>
        </w:rPr>
      </w:pPr>
      <w:r>
        <w:rPr>
          <w:rFonts w:hint="eastAsia" w:ascii="宋体" w:eastAsia="宋体" w:cs="宋体"/>
          <w:sz w:val="21"/>
          <w:szCs w:val="21"/>
        </w:rPr>
        <w:t xml:space="preserve">致 </w:t>
      </w:r>
      <w:r>
        <w:rPr>
          <w:rFonts w:hint="eastAsia" w:ascii="宋体" w:eastAsia="宋体" w:cs="宋体"/>
          <w:sz w:val="21"/>
          <w:szCs w:val="21"/>
          <w:u w:val="single"/>
        </w:rPr>
        <w:t xml:space="preserve">            (采购人)</w:t>
      </w:r>
      <w:r>
        <w:rPr>
          <w:rFonts w:hint="eastAsia" w:ascii="宋体" w:eastAsia="宋体" w:cs="宋体"/>
          <w:sz w:val="21"/>
          <w:szCs w:val="21"/>
        </w:rPr>
        <w:t>：</w:t>
      </w:r>
    </w:p>
    <w:p w14:paraId="3B619280">
      <w:pPr>
        <w:adjustRightInd w:val="0"/>
        <w:snapToGrid w:val="0"/>
        <w:spacing w:before="156" w:beforeLines="50" w:after="156" w:afterLines="50"/>
        <w:ind w:firstLine="420" w:firstLineChars="200"/>
        <w:rPr>
          <w:rFonts w:ascii="宋体" w:hAnsi="宋体" w:eastAsia="宋体" w:cs="宋体"/>
          <w:szCs w:val="21"/>
        </w:rPr>
      </w:pPr>
      <w:r>
        <w:rPr>
          <w:rFonts w:hint="eastAsia" w:ascii="宋体" w:hAnsi="宋体" w:eastAsia="宋体" w:cs="宋体"/>
          <w:szCs w:val="21"/>
        </w:rPr>
        <w:t>我方已仔细研究了湖南省地震局国家地震烈度速报与预警工程服务器维保服务项目采购文件的全部内容，知悉参加洽谈的风险，我方承诺接受洽谈文件的全部条款且无任何异议。</w:t>
      </w:r>
    </w:p>
    <w:p w14:paraId="606648F1">
      <w:pPr>
        <w:pStyle w:val="5"/>
        <w:adjustRightInd w:val="0"/>
        <w:snapToGrid w:val="0"/>
        <w:spacing w:before="156" w:beforeLines="50" w:after="156" w:afterLines="50"/>
        <w:ind w:firstLine="420" w:firstLineChars="200"/>
        <w:rPr>
          <w:rFonts w:hAnsi="宋体" w:cs="宋体"/>
        </w:rPr>
      </w:pPr>
      <w:r>
        <w:rPr>
          <w:rFonts w:hint="eastAsia" w:hAnsi="宋体" w:cs="宋体"/>
        </w:rPr>
        <w:t>一、我方同意在洽谈文件中规定的提交报价文件截止时间起90日内遵守本报价文件中的承诺且在此期限期满之前均具有法律约束力。</w:t>
      </w:r>
    </w:p>
    <w:p w14:paraId="3D6ACF21">
      <w:pPr>
        <w:pStyle w:val="5"/>
        <w:adjustRightInd w:val="0"/>
        <w:snapToGrid w:val="0"/>
        <w:spacing w:before="156" w:beforeLines="50" w:after="156" w:afterLines="50"/>
        <w:ind w:firstLine="420" w:firstLineChars="200"/>
        <w:rPr>
          <w:rFonts w:hAnsi="宋体" w:cs="宋体"/>
        </w:rPr>
      </w:pPr>
      <w:r>
        <w:rPr>
          <w:rFonts w:hint="eastAsia" w:hAnsi="宋体" w:cs="宋体"/>
        </w:rPr>
        <w:t>二、我方提交响应文件正本一份和副本贰份，并保证报价文件提供的数据和材料是真实、准确的。否则，愿承担《政府采购法》第七十七条规定的法律责任。</w:t>
      </w:r>
    </w:p>
    <w:p w14:paraId="6D46F8B2">
      <w:pPr>
        <w:pStyle w:val="5"/>
        <w:adjustRightInd w:val="0"/>
        <w:snapToGrid w:val="0"/>
        <w:spacing w:before="156" w:beforeLines="50" w:after="156" w:afterLines="50"/>
        <w:ind w:firstLine="420" w:firstLineChars="200"/>
        <w:rPr>
          <w:rFonts w:hAnsi="宋体" w:cs="宋体"/>
        </w:rPr>
      </w:pPr>
      <w:r>
        <w:rPr>
          <w:rFonts w:hint="eastAsia" w:hAnsi="宋体" w:cs="宋体"/>
        </w:rPr>
        <w:t>三、我方愿意向贵方提供任何与本项采购有关的数据、情况和技术资料。若贵方需要，我方愿意提供我方作出的一切承诺的证明材料。</w:t>
      </w:r>
    </w:p>
    <w:p w14:paraId="002B1643">
      <w:pPr>
        <w:pStyle w:val="5"/>
        <w:adjustRightInd w:val="0"/>
        <w:snapToGrid w:val="0"/>
        <w:spacing w:before="156" w:beforeLines="50" w:after="156" w:afterLines="50"/>
        <w:ind w:firstLine="420" w:firstLineChars="200"/>
        <w:rPr>
          <w:rFonts w:hAnsi="宋体" w:cs="宋体"/>
        </w:rPr>
      </w:pPr>
      <w:r>
        <w:rPr>
          <w:rFonts w:hint="eastAsia" w:hAnsi="宋体" w:cs="宋体"/>
        </w:rPr>
        <w:t>四、我方承诺遵守《中华人民共和国政府采购法》的有关规定，保证在获得成交资格后，按照洽谈文件确定的事项签订政府采购合同，履行双方所签订的合同，并承担合同规定的责任和义务。</w:t>
      </w:r>
    </w:p>
    <w:p w14:paraId="3822E984">
      <w:pPr>
        <w:pStyle w:val="5"/>
        <w:adjustRightInd w:val="0"/>
        <w:snapToGrid w:val="0"/>
        <w:spacing w:before="156" w:beforeLines="50" w:after="156" w:afterLines="50"/>
        <w:ind w:firstLine="420" w:firstLineChars="200"/>
        <w:rPr>
          <w:rFonts w:hAnsi="宋体" w:cs="宋体"/>
        </w:rPr>
      </w:pPr>
      <w:r>
        <w:rPr>
          <w:rFonts w:hint="eastAsia" w:hAnsi="宋体" w:cs="宋体"/>
        </w:rPr>
        <w:t xml:space="preserve">五、我方在此声明： </w:t>
      </w:r>
    </w:p>
    <w:p w14:paraId="30801D4C">
      <w:pPr>
        <w:pStyle w:val="5"/>
        <w:adjustRightInd w:val="0"/>
        <w:snapToGrid w:val="0"/>
        <w:spacing w:before="156" w:beforeLines="50" w:after="156" w:afterLines="50"/>
        <w:ind w:firstLine="420" w:firstLineChars="200"/>
        <w:rPr>
          <w:rFonts w:hAnsi="宋体" w:cs="宋体"/>
        </w:rPr>
      </w:pPr>
      <w:r>
        <w:rPr>
          <w:rFonts w:hint="eastAsia" w:hAnsi="宋体" w:cs="宋体"/>
        </w:rPr>
        <w:t>（一）我方与采购人不存在隶属关系或者其他利害关系。</w:t>
      </w:r>
    </w:p>
    <w:p w14:paraId="00E18322">
      <w:pPr>
        <w:pStyle w:val="5"/>
        <w:adjustRightInd w:val="0"/>
        <w:snapToGrid w:val="0"/>
        <w:spacing w:before="156" w:beforeLines="50" w:after="156" w:afterLines="50"/>
        <w:ind w:firstLine="420" w:firstLineChars="200"/>
        <w:rPr>
          <w:rFonts w:hAnsi="宋体" w:cs="宋体"/>
        </w:rPr>
      </w:pPr>
      <w:r>
        <w:rPr>
          <w:rFonts w:hint="eastAsia" w:hAnsi="宋体" w:cs="宋体"/>
        </w:rPr>
        <w:t>（二）我方与参加本项目的其他供应商不存在直接控股、管理关系，或者与其他供应商法定代表人（或者负责人）为同一人。</w:t>
      </w:r>
    </w:p>
    <w:p w14:paraId="565E632F">
      <w:pPr>
        <w:pStyle w:val="5"/>
        <w:adjustRightInd w:val="0"/>
        <w:snapToGrid w:val="0"/>
        <w:spacing w:before="156" w:beforeLines="50" w:after="156" w:afterLines="50"/>
        <w:ind w:firstLine="420" w:firstLineChars="200"/>
        <w:rPr>
          <w:rFonts w:hAnsi="宋体" w:cs="宋体"/>
        </w:rPr>
      </w:pPr>
      <w:r>
        <w:rPr>
          <w:rFonts w:hint="eastAsia" w:hAnsi="宋体" w:cs="宋体"/>
        </w:rPr>
        <w:t>（三）我方未为本项目前期准备提供设计或咨询服务。</w:t>
      </w:r>
    </w:p>
    <w:p w14:paraId="25F53B22">
      <w:pPr>
        <w:pStyle w:val="5"/>
        <w:adjustRightInd w:val="0"/>
        <w:snapToGrid w:val="0"/>
        <w:spacing w:before="156" w:beforeLines="50" w:after="156" w:afterLines="50"/>
        <w:ind w:firstLine="420" w:firstLineChars="200"/>
        <w:rPr>
          <w:rFonts w:hAnsi="宋体" w:cs="宋体"/>
        </w:rPr>
      </w:pPr>
      <w:r>
        <w:rPr>
          <w:rFonts w:hint="eastAsia" w:hAnsi="宋体" w:cs="宋体"/>
        </w:rPr>
        <w:t>（四）我方承诺（承诺期：成立三年以上的，为提交首次响应文件截止时间前三年内；成立不足三年的，为实际时间）：</w:t>
      </w:r>
    </w:p>
    <w:p w14:paraId="68E7E139">
      <w:pPr>
        <w:pStyle w:val="5"/>
        <w:adjustRightInd w:val="0"/>
        <w:snapToGrid w:val="0"/>
        <w:spacing w:before="156" w:beforeLines="50" w:after="156" w:afterLines="50"/>
        <w:ind w:firstLine="420" w:firstLineChars="200"/>
        <w:rPr>
          <w:rFonts w:hAnsi="宋体" w:cs="宋体"/>
        </w:rPr>
      </w:pPr>
      <w:r>
        <w:rPr>
          <w:rFonts w:hint="eastAsia" w:hAnsi="宋体" w:cs="宋体"/>
        </w:rPr>
        <w:t>1、我方依法缴纳了各项税费及各项社会保障资金，没有偷税、漏税及欠缴行为。</w:t>
      </w:r>
    </w:p>
    <w:p w14:paraId="2B29968B">
      <w:pPr>
        <w:pStyle w:val="5"/>
        <w:adjustRightInd w:val="0"/>
        <w:snapToGrid w:val="0"/>
        <w:spacing w:before="156" w:beforeLines="50" w:after="156" w:afterLines="50"/>
        <w:ind w:firstLine="420" w:firstLineChars="200"/>
        <w:rPr>
          <w:rFonts w:hAnsi="宋体" w:cs="宋体"/>
        </w:rPr>
      </w:pPr>
      <w:r>
        <w:rPr>
          <w:rFonts w:hint="eastAsia" w:hAnsi="宋体" w:cs="宋体"/>
        </w:rPr>
        <w:t>2、我方在经营活动中没有存在下列重大违法记录：</w:t>
      </w:r>
    </w:p>
    <w:p w14:paraId="19CC6CD4">
      <w:pPr>
        <w:pStyle w:val="5"/>
        <w:adjustRightInd w:val="0"/>
        <w:snapToGrid w:val="0"/>
        <w:spacing w:before="156" w:beforeLines="50" w:after="156" w:afterLines="50"/>
        <w:ind w:firstLine="420" w:firstLineChars="200"/>
        <w:rPr>
          <w:rFonts w:hAnsi="宋体" w:cs="宋体"/>
        </w:rPr>
      </w:pPr>
      <w:r>
        <w:rPr>
          <w:rFonts w:hint="eastAsia" w:hAnsi="宋体" w:cs="宋体"/>
        </w:rPr>
        <w:t>(1)受到刑事处罚；</w:t>
      </w:r>
    </w:p>
    <w:p w14:paraId="2067BE92">
      <w:pPr>
        <w:pStyle w:val="5"/>
        <w:adjustRightInd w:val="0"/>
        <w:snapToGrid w:val="0"/>
        <w:spacing w:before="156" w:beforeLines="50" w:after="156" w:afterLines="50"/>
        <w:ind w:firstLine="420" w:firstLineChars="200"/>
        <w:rPr>
          <w:rFonts w:hAnsi="宋体" w:cs="宋体"/>
        </w:rPr>
      </w:pPr>
      <w:r>
        <w:rPr>
          <w:rFonts w:hint="eastAsia" w:hAnsi="宋体" w:cs="宋体"/>
        </w:rPr>
        <w:t>(2)受到三万元以上的罚款、责令停产停业、在一至三年内禁止参加政府采购活动、暂扣或者吊销许可证、暂扣或者吊销执照的行政处罚。</w:t>
      </w:r>
    </w:p>
    <w:p w14:paraId="60EB79D0">
      <w:pPr>
        <w:adjustRightInd w:val="0"/>
        <w:snapToGrid w:val="0"/>
        <w:spacing w:line="360" w:lineRule="auto"/>
        <w:ind w:right="24" w:firstLine="2520" w:firstLineChars="1200"/>
        <w:rPr>
          <w:rFonts w:ascii="宋体" w:hAnsi="宋体" w:eastAsia="宋体" w:cs="宋体"/>
          <w:szCs w:val="21"/>
        </w:rPr>
      </w:pPr>
      <w:r>
        <w:rPr>
          <w:rFonts w:hint="eastAsia" w:ascii="宋体" w:hAnsi="宋体" w:eastAsia="宋体" w:cs="宋体"/>
          <w:szCs w:val="21"/>
        </w:rPr>
        <w:t xml:space="preserve">供应商名称(盖单位章)：                           </w:t>
      </w:r>
    </w:p>
    <w:p w14:paraId="0DFA8E11">
      <w:pPr>
        <w:adjustRightInd w:val="0"/>
        <w:snapToGrid w:val="0"/>
        <w:spacing w:line="360" w:lineRule="auto"/>
        <w:ind w:right="24" w:firstLine="1365" w:firstLineChars="650"/>
        <w:rPr>
          <w:rFonts w:ascii="宋体" w:hAnsi="宋体" w:eastAsia="宋体" w:cs="宋体"/>
          <w:szCs w:val="21"/>
        </w:rPr>
      </w:pPr>
      <w:r>
        <w:rPr>
          <w:rFonts w:hint="eastAsia" w:ascii="宋体" w:hAnsi="宋体" w:eastAsia="宋体" w:cs="宋体"/>
          <w:szCs w:val="21"/>
        </w:rPr>
        <w:t xml:space="preserve">法定代表人或其委托代理人 (签字)：            </w:t>
      </w:r>
    </w:p>
    <w:p w14:paraId="4A4C71EF">
      <w:pPr>
        <w:adjustRightInd w:val="0"/>
        <w:snapToGrid w:val="0"/>
        <w:spacing w:line="360" w:lineRule="auto"/>
        <w:ind w:right="24" w:firstLine="3255" w:firstLineChars="1550"/>
        <w:rPr>
          <w:rFonts w:ascii="宋体" w:hAnsi="宋体" w:eastAsia="宋体" w:cs="宋体"/>
          <w:szCs w:val="21"/>
        </w:rPr>
      </w:pPr>
      <w:r>
        <w:rPr>
          <w:rFonts w:hint="eastAsia" w:ascii="宋体" w:hAnsi="宋体" w:eastAsia="宋体" w:cs="宋体"/>
          <w:szCs w:val="21"/>
        </w:rPr>
        <w:t>日期：     年   月   日</w:t>
      </w:r>
    </w:p>
    <w:p w14:paraId="737BFFDE">
      <w:pPr>
        <w:rPr>
          <w:rFonts w:ascii="宋体" w:hAnsi="宋体" w:eastAsia="宋体" w:cs="宋体"/>
          <w:szCs w:val="21"/>
        </w:rPr>
        <w:sectPr>
          <w:pgSz w:w="11906" w:h="16838"/>
          <w:pgMar w:top="1440" w:right="1800" w:bottom="1440" w:left="1800" w:header="851" w:footer="992" w:gutter="0"/>
          <w:cols w:space="720" w:num="1"/>
          <w:docGrid w:type="lines" w:linePitch="312" w:charSpace="0"/>
        </w:sectPr>
      </w:pPr>
    </w:p>
    <w:p w14:paraId="0B2B47BE">
      <w:pPr>
        <w:pStyle w:val="16"/>
        <w:adjustRightInd w:val="0"/>
        <w:snapToGrid w:val="0"/>
        <w:spacing w:before="120" w:beforeLines="50" w:after="120" w:afterLines="50" w:line="320" w:lineRule="exact"/>
        <w:ind w:firstLine="0" w:firstLineChars="0"/>
        <w:rPr>
          <w:rFonts w:ascii="宋体"/>
        </w:rPr>
      </w:pPr>
      <w:r>
        <w:rPr>
          <w:rFonts w:hint="eastAsia" w:ascii="宋体"/>
        </w:rPr>
        <w:t>附件二： 法定代表人身份证明、法定代表人授权书</w:t>
      </w:r>
    </w:p>
    <w:p w14:paraId="5F78A5E7">
      <w:pPr>
        <w:spacing w:before="240" w:beforeLines="100"/>
        <w:jc w:val="center"/>
        <w:rPr>
          <w:rFonts w:ascii="宋体" w:eastAsia="宋体"/>
          <w:sz w:val="36"/>
          <w:szCs w:val="36"/>
        </w:rPr>
      </w:pPr>
      <w:r>
        <w:rPr>
          <w:rFonts w:hint="eastAsia" w:ascii="宋体" w:eastAsia="宋体"/>
          <w:sz w:val="36"/>
          <w:szCs w:val="36"/>
        </w:rPr>
        <w:t>法定代表人身份证明</w:t>
      </w:r>
    </w:p>
    <w:p w14:paraId="38269464">
      <w:pPr>
        <w:spacing w:before="240" w:beforeLines="100"/>
        <w:jc w:val="center"/>
        <w:rPr>
          <w:rFonts w:ascii="宋体" w:eastAsia="宋体"/>
          <w:sz w:val="36"/>
          <w:szCs w:val="36"/>
        </w:rPr>
      </w:pPr>
    </w:p>
    <w:p w14:paraId="7D40A27C">
      <w:pPr>
        <w:autoSpaceDE w:val="0"/>
        <w:autoSpaceDN w:val="0"/>
        <w:adjustRightInd w:val="0"/>
        <w:snapToGrid w:val="0"/>
        <w:spacing w:before="120" w:beforeLines="50" w:line="360" w:lineRule="auto"/>
        <w:jc w:val="left"/>
        <w:rPr>
          <w:rFonts w:ascii="宋体" w:eastAsia="宋体"/>
          <w:kern w:val="0"/>
          <w:sz w:val="28"/>
        </w:rPr>
      </w:pPr>
      <w:r>
        <w:rPr>
          <w:rFonts w:hint="eastAsia" w:ascii="宋体" w:eastAsia="宋体"/>
          <w:sz w:val="28"/>
        </w:rPr>
        <w:t>供应商</w:t>
      </w:r>
      <w:r>
        <w:rPr>
          <w:rFonts w:hint="eastAsia" w:ascii="宋体" w:eastAsia="宋体"/>
          <w:kern w:val="0"/>
          <w:sz w:val="28"/>
        </w:rPr>
        <w:t>名称：</w:t>
      </w:r>
      <w:r>
        <w:rPr>
          <w:rFonts w:hint="eastAsia" w:ascii="宋体" w:eastAsia="宋体"/>
          <w:kern w:val="0"/>
          <w:sz w:val="28"/>
          <w:u w:val="single"/>
        </w:rPr>
        <w:t xml:space="preserve">                  </w:t>
      </w:r>
      <w:r>
        <w:rPr>
          <w:rFonts w:hint="eastAsia" w:ascii="宋体" w:eastAsia="宋体"/>
          <w:kern w:val="0"/>
          <w:sz w:val="28"/>
        </w:rPr>
        <w:t xml:space="preserve"> </w:t>
      </w:r>
    </w:p>
    <w:p w14:paraId="7679ECBF">
      <w:pPr>
        <w:autoSpaceDE w:val="0"/>
        <w:autoSpaceDN w:val="0"/>
        <w:adjustRightInd w:val="0"/>
        <w:snapToGrid w:val="0"/>
        <w:spacing w:before="120" w:beforeLines="50" w:line="360" w:lineRule="auto"/>
        <w:jc w:val="left"/>
        <w:rPr>
          <w:rFonts w:ascii="宋体" w:eastAsia="宋体"/>
          <w:kern w:val="0"/>
          <w:sz w:val="28"/>
        </w:rPr>
      </w:pPr>
      <w:r>
        <w:rPr>
          <w:rFonts w:hint="eastAsia" w:ascii="宋体" w:eastAsia="宋体"/>
          <w:kern w:val="0"/>
          <w:sz w:val="28"/>
        </w:rPr>
        <w:t>注册号：</w:t>
      </w:r>
      <w:r>
        <w:rPr>
          <w:rFonts w:hint="eastAsia" w:ascii="宋体" w:eastAsia="宋体"/>
          <w:kern w:val="0"/>
          <w:sz w:val="28"/>
          <w:u w:val="single"/>
        </w:rPr>
        <w:t xml:space="preserve">                  </w:t>
      </w:r>
    </w:p>
    <w:p w14:paraId="01D3F6BD">
      <w:pPr>
        <w:autoSpaceDE w:val="0"/>
        <w:autoSpaceDN w:val="0"/>
        <w:adjustRightInd w:val="0"/>
        <w:snapToGrid w:val="0"/>
        <w:spacing w:before="120" w:beforeLines="50" w:line="360" w:lineRule="auto"/>
        <w:jc w:val="left"/>
        <w:rPr>
          <w:rFonts w:ascii="宋体" w:eastAsia="宋体"/>
          <w:kern w:val="0"/>
          <w:sz w:val="28"/>
        </w:rPr>
      </w:pPr>
      <w:r>
        <w:rPr>
          <w:rFonts w:hint="eastAsia" w:ascii="宋体" w:eastAsia="宋体"/>
          <w:kern w:val="0"/>
          <w:sz w:val="28"/>
        </w:rPr>
        <w:t>注册地址：</w:t>
      </w:r>
      <w:r>
        <w:rPr>
          <w:rFonts w:hint="eastAsia" w:ascii="宋体" w:eastAsia="宋体"/>
          <w:kern w:val="0"/>
          <w:sz w:val="28"/>
          <w:u w:val="single"/>
        </w:rPr>
        <w:t xml:space="preserve">                                    </w:t>
      </w:r>
    </w:p>
    <w:p w14:paraId="5B7B3C4C">
      <w:pPr>
        <w:autoSpaceDE w:val="0"/>
        <w:autoSpaceDN w:val="0"/>
        <w:adjustRightInd w:val="0"/>
        <w:snapToGrid w:val="0"/>
        <w:spacing w:before="120" w:beforeLines="50" w:line="360" w:lineRule="auto"/>
        <w:jc w:val="left"/>
        <w:rPr>
          <w:rFonts w:ascii="宋体" w:eastAsia="宋体"/>
          <w:kern w:val="0"/>
          <w:sz w:val="28"/>
        </w:rPr>
      </w:pPr>
      <w:r>
        <w:rPr>
          <w:rFonts w:hint="eastAsia" w:ascii="宋体" w:eastAsia="宋体"/>
          <w:kern w:val="0"/>
          <w:sz w:val="28"/>
        </w:rPr>
        <w:t xml:space="preserve">成立时间： </w:t>
      </w:r>
      <w:r>
        <w:rPr>
          <w:rFonts w:hint="eastAsia" w:ascii="宋体" w:eastAsia="宋体"/>
          <w:kern w:val="0"/>
          <w:sz w:val="28"/>
          <w:u w:val="single"/>
        </w:rPr>
        <w:t xml:space="preserve">       </w:t>
      </w:r>
      <w:r>
        <w:rPr>
          <w:rFonts w:hint="eastAsia" w:ascii="宋体" w:eastAsia="宋体"/>
          <w:kern w:val="0"/>
          <w:sz w:val="28"/>
        </w:rPr>
        <w:t xml:space="preserve">年 </w:t>
      </w:r>
      <w:r>
        <w:rPr>
          <w:rFonts w:hint="eastAsia" w:ascii="宋体" w:eastAsia="宋体"/>
          <w:kern w:val="0"/>
          <w:sz w:val="28"/>
          <w:u w:val="single"/>
        </w:rPr>
        <w:t xml:space="preserve">     </w:t>
      </w:r>
      <w:r>
        <w:rPr>
          <w:rFonts w:hint="eastAsia" w:ascii="宋体" w:eastAsia="宋体"/>
          <w:kern w:val="0"/>
          <w:sz w:val="28"/>
        </w:rPr>
        <w:t>月</w:t>
      </w:r>
      <w:r>
        <w:rPr>
          <w:rFonts w:hint="eastAsia" w:ascii="宋体" w:eastAsia="宋体"/>
          <w:kern w:val="0"/>
          <w:sz w:val="28"/>
          <w:u w:val="single"/>
        </w:rPr>
        <w:t xml:space="preserve">    </w:t>
      </w:r>
      <w:r>
        <w:rPr>
          <w:rFonts w:hint="eastAsia" w:ascii="宋体" w:eastAsia="宋体"/>
          <w:kern w:val="0"/>
          <w:sz w:val="28"/>
        </w:rPr>
        <w:t xml:space="preserve"> 日</w:t>
      </w:r>
    </w:p>
    <w:p w14:paraId="3CDB4B9B">
      <w:pPr>
        <w:autoSpaceDE w:val="0"/>
        <w:autoSpaceDN w:val="0"/>
        <w:adjustRightInd w:val="0"/>
        <w:snapToGrid w:val="0"/>
        <w:spacing w:before="120" w:beforeLines="50" w:line="360" w:lineRule="auto"/>
        <w:jc w:val="left"/>
        <w:rPr>
          <w:rFonts w:ascii="宋体" w:eastAsia="宋体"/>
          <w:kern w:val="0"/>
          <w:sz w:val="28"/>
          <w:u w:val="single"/>
        </w:rPr>
      </w:pPr>
      <w:r>
        <w:rPr>
          <w:rFonts w:hint="eastAsia" w:ascii="宋体" w:eastAsia="宋体"/>
          <w:kern w:val="0"/>
          <w:sz w:val="28"/>
        </w:rPr>
        <w:t>经营期限：</w:t>
      </w:r>
      <w:r>
        <w:rPr>
          <w:rFonts w:hint="eastAsia" w:ascii="宋体" w:eastAsia="宋体"/>
          <w:kern w:val="0"/>
          <w:sz w:val="28"/>
          <w:u w:val="single"/>
        </w:rPr>
        <w:t xml:space="preserve">                  </w:t>
      </w:r>
    </w:p>
    <w:p w14:paraId="31836CD6">
      <w:pPr>
        <w:autoSpaceDE w:val="0"/>
        <w:autoSpaceDN w:val="0"/>
        <w:adjustRightInd w:val="0"/>
        <w:snapToGrid w:val="0"/>
        <w:spacing w:before="120" w:beforeLines="50" w:line="360" w:lineRule="auto"/>
        <w:jc w:val="left"/>
        <w:rPr>
          <w:rFonts w:ascii="宋体" w:eastAsia="宋体"/>
          <w:kern w:val="0"/>
          <w:sz w:val="28"/>
          <w:u w:val="single"/>
        </w:rPr>
      </w:pPr>
      <w:r>
        <w:rPr>
          <w:rFonts w:hint="eastAsia" w:ascii="宋体" w:eastAsia="宋体"/>
          <w:kern w:val="0"/>
          <w:sz w:val="28"/>
        </w:rPr>
        <w:t>经营范围：主营：</w:t>
      </w:r>
      <w:r>
        <w:rPr>
          <w:rFonts w:hint="eastAsia" w:ascii="宋体" w:eastAsia="宋体"/>
          <w:kern w:val="0"/>
          <w:sz w:val="28"/>
          <w:u w:val="single"/>
        </w:rPr>
        <w:t xml:space="preserve">              </w:t>
      </w:r>
      <w:r>
        <w:rPr>
          <w:rFonts w:hint="eastAsia" w:ascii="宋体" w:eastAsia="宋体"/>
          <w:kern w:val="0"/>
          <w:sz w:val="28"/>
        </w:rPr>
        <w:t xml:space="preserve"> ；兼营：</w:t>
      </w:r>
      <w:r>
        <w:rPr>
          <w:rFonts w:hint="eastAsia" w:ascii="宋体" w:eastAsia="宋体"/>
          <w:kern w:val="0"/>
          <w:sz w:val="28"/>
          <w:u w:val="single"/>
        </w:rPr>
        <w:t xml:space="preserve">              </w:t>
      </w:r>
    </w:p>
    <w:p w14:paraId="0EF272FD">
      <w:pPr>
        <w:autoSpaceDE w:val="0"/>
        <w:autoSpaceDN w:val="0"/>
        <w:adjustRightInd w:val="0"/>
        <w:snapToGrid w:val="0"/>
        <w:spacing w:before="120" w:beforeLines="50" w:line="360" w:lineRule="auto"/>
        <w:jc w:val="left"/>
        <w:rPr>
          <w:rFonts w:ascii="宋体" w:eastAsia="宋体"/>
          <w:kern w:val="0"/>
          <w:sz w:val="28"/>
        </w:rPr>
      </w:pPr>
      <w:r>
        <w:rPr>
          <w:rFonts w:hint="eastAsia" w:ascii="宋体" w:eastAsia="宋体"/>
          <w:kern w:val="0"/>
          <w:sz w:val="28"/>
        </w:rPr>
        <w:t>姓名：</w:t>
      </w:r>
      <w:r>
        <w:rPr>
          <w:rFonts w:hint="eastAsia" w:ascii="宋体" w:eastAsia="宋体"/>
          <w:kern w:val="0"/>
          <w:sz w:val="28"/>
          <w:u w:val="single"/>
        </w:rPr>
        <w:t xml:space="preserve">         </w:t>
      </w:r>
      <w:r>
        <w:rPr>
          <w:rFonts w:hint="eastAsia" w:ascii="宋体" w:eastAsia="宋体"/>
          <w:kern w:val="0"/>
          <w:sz w:val="28"/>
        </w:rPr>
        <w:t xml:space="preserve"> 性别：</w:t>
      </w:r>
      <w:r>
        <w:rPr>
          <w:rFonts w:hint="eastAsia" w:ascii="宋体" w:eastAsia="宋体"/>
          <w:kern w:val="0"/>
          <w:sz w:val="28"/>
          <w:u w:val="single"/>
        </w:rPr>
        <w:t xml:space="preserve">      </w:t>
      </w:r>
      <w:r>
        <w:rPr>
          <w:rFonts w:hint="eastAsia" w:ascii="宋体" w:eastAsia="宋体"/>
          <w:kern w:val="0"/>
          <w:sz w:val="28"/>
        </w:rPr>
        <w:t xml:space="preserve"> 年龄：</w:t>
      </w:r>
      <w:r>
        <w:rPr>
          <w:rFonts w:hint="eastAsia" w:ascii="宋体" w:eastAsia="宋体"/>
          <w:kern w:val="0"/>
          <w:sz w:val="28"/>
          <w:u w:val="single"/>
        </w:rPr>
        <w:t xml:space="preserve">         </w:t>
      </w:r>
      <w:r>
        <w:rPr>
          <w:rFonts w:hint="eastAsia" w:ascii="宋体" w:eastAsia="宋体"/>
          <w:kern w:val="0"/>
          <w:sz w:val="28"/>
        </w:rPr>
        <w:t xml:space="preserve"> 系</w:t>
      </w:r>
      <w:r>
        <w:rPr>
          <w:rFonts w:hint="eastAsia" w:ascii="宋体" w:eastAsia="宋体"/>
          <w:kern w:val="0"/>
          <w:sz w:val="28"/>
          <w:u w:val="single"/>
        </w:rPr>
        <w:t xml:space="preserve">      </w:t>
      </w:r>
      <w:r>
        <w:rPr>
          <w:rFonts w:hint="eastAsia" w:ascii="宋体" w:eastAsia="宋体"/>
          <w:kern w:val="0"/>
          <w:sz w:val="28"/>
        </w:rPr>
        <w:t>（</w:t>
      </w:r>
      <w:r>
        <w:rPr>
          <w:rFonts w:hint="eastAsia" w:ascii="宋体" w:eastAsia="宋体"/>
          <w:sz w:val="28"/>
        </w:rPr>
        <w:t>供应商</w:t>
      </w:r>
      <w:r>
        <w:rPr>
          <w:rFonts w:hint="eastAsia" w:ascii="宋体" w:eastAsia="宋体"/>
          <w:kern w:val="0"/>
          <w:sz w:val="28"/>
        </w:rPr>
        <w:t>名称）的法定代表人。</w:t>
      </w:r>
    </w:p>
    <w:p w14:paraId="6A37F535">
      <w:pPr>
        <w:autoSpaceDE w:val="0"/>
        <w:autoSpaceDN w:val="0"/>
        <w:adjustRightInd w:val="0"/>
        <w:snapToGrid w:val="0"/>
        <w:spacing w:before="120" w:beforeLines="50" w:line="360" w:lineRule="auto"/>
        <w:jc w:val="left"/>
        <w:rPr>
          <w:rFonts w:ascii="宋体" w:eastAsia="宋体"/>
          <w:kern w:val="0"/>
          <w:sz w:val="28"/>
        </w:rPr>
      </w:pPr>
      <w:r>
        <w:rPr>
          <w:rFonts w:hint="eastAsia" w:ascii="宋体" w:eastAsia="宋体"/>
          <w:kern w:val="0"/>
          <w:sz w:val="28"/>
        </w:rPr>
        <w:t>特此证明。</w:t>
      </w:r>
    </w:p>
    <w:p w14:paraId="386A06B6">
      <w:pPr>
        <w:autoSpaceDE w:val="0"/>
        <w:autoSpaceDN w:val="0"/>
        <w:adjustRightInd w:val="0"/>
        <w:snapToGrid w:val="0"/>
        <w:spacing w:before="120" w:beforeLines="50" w:line="360" w:lineRule="auto"/>
        <w:jc w:val="left"/>
        <w:rPr>
          <w:rFonts w:ascii="宋体" w:eastAsia="宋体"/>
          <w:kern w:val="0"/>
          <w:sz w:val="28"/>
        </w:rPr>
      </w:pPr>
      <w:r>
        <w:rPr>
          <w:rFonts w:hint="eastAsia" w:ascii="宋体" w:eastAsia="宋体"/>
          <w:sz w:val="28"/>
        </w:rPr>
        <w:t>附：法定代表人身份证复印件或影印件</w:t>
      </w:r>
    </w:p>
    <w:tbl>
      <w:tblPr>
        <w:tblStyle w:val="11"/>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508A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tcBorders>
              <w:top w:val="single" w:color="auto" w:sz="4" w:space="0"/>
              <w:left w:val="single" w:color="auto" w:sz="4" w:space="0"/>
              <w:bottom w:val="single" w:color="auto" w:sz="4" w:space="0"/>
              <w:right w:val="single" w:color="auto" w:sz="4" w:space="0"/>
            </w:tcBorders>
            <w:vAlign w:val="center"/>
          </w:tcPr>
          <w:p w14:paraId="55EAECA0">
            <w:pPr>
              <w:widowControl/>
              <w:tabs>
                <w:tab w:val="left" w:pos="753"/>
              </w:tabs>
              <w:adjustRightInd w:val="0"/>
              <w:snapToGrid w:val="0"/>
              <w:spacing w:line="360" w:lineRule="auto"/>
              <w:jc w:val="center"/>
              <w:rPr>
                <w:rFonts w:ascii="宋体" w:eastAsia="宋体"/>
                <w:sz w:val="24"/>
              </w:rPr>
            </w:pPr>
            <w:r>
              <w:rPr>
                <w:rFonts w:hint="eastAsia" w:ascii="宋体" w:eastAsia="宋体"/>
              </w:rPr>
              <w:t>二代身份证复印件或影印件</w:t>
            </w:r>
          </w:p>
        </w:tc>
      </w:tr>
    </w:tbl>
    <w:p w14:paraId="3B759061">
      <w:pPr>
        <w:snapToGrid w:val="0"/>
        <w:rPr>
          <w:rFonts w:ascii="宋体" w:eastAsia="宋体"/>
        </w:rPr>
      </w:pPr>
    </w:p>
    <w:p w14:paraId="3C1996B5">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r>
        <w:rPr>
          <w:rFonts w:hint="eastAsia" w:eastAsia="宋体"/>
          <w:kern w:val="0"/>
          <w:sz w:val="28"/>
        </w:rPr>
        <w:t xml:space="preserve">供应商名称(盖单位章)：                           </w:t>
      </w:r>
    </w:p>
    <w:p w14:paraId="6F12ABBE">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r>
        <w:rPr>
          <w:rFonts w:hint="eastAsia" w:eastAsia="宋体"/>
          <w:kern w:val="0"/>
          <w:sz w:val="28"/>
        </w:rPr>
        <w:t>日期：     年   月   日</w:t>
      </w:r>
    </w:p>
    <w:p w14:paraId="7B1A19AF">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p>
    <w:p w14:paraId="3150E928">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r>
        <w:rPr>
          <w:rFonts w:hint="eastAsia" w:eastAsia="宋体"/>
          <w:kern w:val="0"/>
          <w:sz w:val="28"/>
        </w:rPr>
        <w:t>注：法定代表人参加洽谈必须提供本文件，不需要提供“法定代表人授权书”。</w:t>
      </w:r>
    </w:p>
    <w:p w14:paraId="743D2FCA">
      <w:pPr>
        <w:autoSpaceDE w:val="0"/>
        <w:autoSpaceDN w:val="0"/>
        <w:adjustRightInd w:val="0"/>
        <w:snapToGrid w:val="0"/>
        <w:spacing w:before="120" w:beforeLines="50" w:after="120" w:afterLines="50" w:line="360" w:lineRule="exact"/>
        <w:ind w:firstLine="560" w:firstLineChars="200"/>
        <w:jc w:val="left"/>
        <w:rPr>
          <w:kern w:val="0"/>
          <w:sz w:val="28"/>
        </w:rPr>
        <w:sectPr>
          <w:pgSz w:w="11906" w:h="16838"/>
          <w:pgMar w:top="1021" w:right="1474" w:bottom="1191" w:left="1474" w:header="510" w:footer="624" w:gutter="0"/>
          <w:cols w:space="720" w:num="1"/>
          <w:docGrid w:linePitch="312" w:charSpace="0"/>
        </w:sectPr>
      </w:pPr>
    </w:p>
    <w:p w14:paraId="0F9FC115">
      <w:pPr>
        <w:spacing w:before="360" w:beforeLines="150"/>
        <w:jc w:val="center"/>
        <w:rPr>
          <w:rFonts w:ascii="宋体" w:eastAsia="宋体"/>
          <w:sz w:val="36"/>
          <w:szCs w:val="36"/>
        </w:rPr>
      </w:pPr>
      <w:r>
        <w:rPr>
          <w:rFonts w:hint="eastAsia" w:ascii="宋体" w:eastAsia="宋体"/>
          <w:sz w:val="36"/>
          <w:szCs w:val="36"/>
        </w:rPr>
        <w:t>法定代表人授权书</w:t>
      </w:r>
    </w:p>
    <w:p w14:paraId="0C889505">
      <w:pPr>
        <w:adjustRightInd w:val="0"/>
        <w:snapToGrid w:val="0"/>
        <w:spacing w:line="360" w:lineRule="auto"/>
        <w:jc w:val="center"/>
        <w:rPr>
          <w:rFonts w:ascii="宋体" w:eastAsia="宋体"/>
          <w:b/>
          <w:bCs/>
          <w:sz w:val="28"/>
          <w:szCs w:val="28"/>
        </w:rPr>
      </w:pPr>
      <w:r>
        <w:rPr>
          <w:rFonts w:hint="eastAsia" w:ascii="宋体" w:eastAsia="宋体"/>
          <w:b/>
          <w:bCs/>
          <w:sz w:val="28"/>
          <w:szCs w:val="28"/>
        </w:rPr>
        <w:t xml:space="preserve"> </w:t>
      </w:r>
    </w:p>
    <w:p w14:paraId="2EA11759">
      <w:pPr>
        <w:autoSpaceDE w:val="0"/>
        <w:autoSpaceDN w:val="0"/>
        <w:adjustRightInd w:val="0"/>
        <w:snapToGrid w:val="0"/>
        <w:spacing w:before="120" w:beforeLines="50" w:after="120" w:afterLines="50" w:line="360" w:lineRule="exact"/>
        <w:ind w:firstLine="560" w:firstLineChars="200"/>
        <w:jc w:val="left"/>
        <w:rPr>
          <w:rFonts w:eastAsia="宋体"/>
          <w:kern w:val="0"/>
          <w:sz w:val="28"/>
          <w:szCs w:val="21"/>
        </w:rPr>
      </w:pPr>
      <w:r>
        <w:rPr>
          <w:rFonts w:hint="eastAsia" w:eastAsia="宋体"/>
          <w:kern w:val="0"/>
          <w:sz w:val="28"/>
        </w:rPr>
        <w:t>本人</w:t>
      </w:r>
      <w:r>
        <w:rPr>
          <w:rFonts w:hint="eastAsia" w:eastAsia="宋体"/>
          <w:kern w:val="0"/>
          <w:sz w:val="28"/>
          <w:u w:val="single"/>
        </w:rPr>
        <w:t xml:space="preserve">          </w:t>
      </w:r>
      <w:r>
        <w:rPr>
          <w:rFonts w:hint="eastAsia" w:eastAsia="宋体"/>
          <w:kern w:val="0"/>
          <w:sz w:val="28"/>
        </w:rPr>
        <w:t>（姓名、职务）系</w:t>
      </w:r>
      <w:r>
        <w:rPr>
          <w:rFonts w:hint="eastAsia" w:eastAsia="宋体"/>
          <w:kern w:val="0"/>
          <w:sz w:val="28"/>
          <w:u w:val="single"/>
        </w:rPr>
        <w:t xml:space="preserve">                          </w:t>
      </w:r>
      <w:r>
        <w:rPr>
          <w:rFonts w:hint="eastAsia" w:eastAsia="宋体"/>
          <w:kern w:val="0"/>
          <w:sz w:val="28"/>
        </w:rPr>
        <w:t xml:space="preserve"> （</w:t>
      </w:r>
      <w:r>
        <w:rPr>
          <w:rFonts w:hint="eastAsia" w:eastAsia="宋体"/>
          <w:sz w:val="28"/>
        </w:rPr>
        <w:t>供应商</w:t>
      </w:r>
      <w:r>
        <w:rPr>
          <w:rFonts w:hint="eastAsia" w:eastAsia="宋体"/>
          <w:kern w:val="0"/>
          <w:sz w:val="28"/>
        </w:rPr>
        <w:t>名称）的法定代表人，现授权</w:t>
      </w:r>
      <w:r>
        <w:rPr>
          <w:rFonts w:hint="eastAsia" w:eastAsia="宋体"/>
          <w:kern w:val="0"/>
          <w:sz w:val="28"/>
          <w:u w:val="single"/>
        </w:rPr>
        <w:t xml:space="preserve">          </w:t>
      </w:r>
      <w:r>
        <w:rPr>
          <w:rFonts w:hint="eastAsia" w:eastAsia="宋体"/>
          <w:kern w:val="0"/>
          <w:sz w:val="28"/>
        </w:rPr>
        <w:t>（姓名、职务）为我方代理人。代理人根据授权，以我方名义：(1)签署、澄清、补正、修改、撤回、提交</w:t>
      </w:r>
      <w:r>
        <w:rPr>
          <w:rFonts w:hint="eastAsia" w:eastAsia="宋体"/>
          <w:kern w:val="0"/>
          <w:sz w:val="28"/>
          <w:u w:val="single"/>
        </w:rPr>
        <w:t xml:space="preserve">                     </w:t>
      </w:r>
      <w:r>
        <w:rPr>
          <w:rFonts w:hint="eastAsia" w:eastAsia="宋体"/>
          <w:kern w:val="0"/>
          <w:sz w:val="28"/>
        </w:rPr>
        <w:t>（项目名称、</w:t>
      </w:r>
      <w:r>
        <w:rPr>
          <w:rFonts w:hint="eastAsia" w:eastAsia="宋体"/>
          <w:sz w:val="28"/>
        </w:rPr>
        <w:t>项目</w:t>
      </w:r>
      <w:r>
        <w:rPr>
          <w:rFonts w:hint="eastAsia" w:eastAsia="宋体"/>
          <w:kern w:val="0"/>
          <w:sz w:val="28"/>
        </w:rPr>
        <w:t>编号）响应文件；(2)签署并重新提交响应文件及最后报价；</w:t>
      </w:r>
      <w:r>
        <w:rPr>
          <w:rFonts w:hint="eastAsia" w:eastAsia="宋体" w:cs="宋体"/>
          <w:kern w:val="0"/>
          <w:sz w:val="28"/>
          <w:szCs w:val="21"/>
        </w:rPr>
        <w:t>(3)签订合同和处理有关事宜，其法律后果由我方承担；(4)询问、质疑、投诉等相关事项，其法律后果由我方承担。</w:t>
      </w:r>
    </w:p>
    <w:p w14:paraId="6AD5C686">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r>
        <w:rPr>
          <w:rFonts w:hint="eastAsia" w:eastAsia="宋体"/>
          <w:kern w:val="0"/>
          <w:sz w:val="28"/>
        </w:rPr>
        <w:t>委托期限：</w:t>
      </w:r>
      <w:r>
        <w:rPr>
          <w:rFonts w:hint="eastAsia" w:eastAsia="宋体"/>
          <w:kern w:val="0"/>
          <w:sz w:val="28"/>
          <w:u w:val="single"/>
        </w:rPr>
        <w:t xml:space="preserve">                                     </w:t>
      </w:r>
      <w:r>
        <w:rPr>
          <w:rFonts w:hint="eastAsia" w:eastAsia="宋体"/>
          <w:kern w:val="0"/>
          <w:sz w:val="28"/>
        </w:rPr>
        <w:t xml:space="preserve"> 。</w:t>
      </w:r>
    </w:p>
    <w:p w14:paraId="70818E0D">
      <w:pPr>
        <w:spacing w:before="50" w:after="120" w:afterLines="50" w:line="360" w:lineRule="exact"/>
        <w:ind w:firstLine="435"/>
        <w:rPr>
          <w:rFonts w:eastAsia="宋体"/>
          <w:kern w:val="0"/>
          <w:sz w:val="28"/>
        </w:rPr>
      </w:pPr>
      <w:r>
        <w:rPr>
          <w:rFonts w:hint="eastAsia" w:eastAsia="宋体"/>
          <w:kern w:val="0"/>
          <w:sz w:val="28"/>
        </w:rPr>
        <w:t>代理人无转委托权。</w:t>
      </w:r>
    </w:p>
    <w:p w14:paraId="781021B3">
      <w:pPr>
        <w:spacing w:before="50" w:after="120" w:afterLines="50" w:line="360" w:lineRule="exact"/>
        <w:ind w:firstLine="435"/>
        <w:rPr>
          <w:rFonts w:eastAsia="宋体"/>
          <w:sz w:val="28"/>
        </w:rPr>
      </w:pPr>
      <w:r>
        <w:rPr>
          <w:rFonts w:hint="eastAsia" w:eastAsia="宋体"/>
          <w:sz w:val="28"/>
        </w:rPr>
        <w:t>本授权书于</w:t>
      </w:r>
      <w:r>
        <w:rPr>
          <w:rFonts w:hint="eastAsia" w:eastAsia="宋体"/>
          <w:sz w:val="28"/>
          <w:u w:val="single"/>
        </w:rPr>
        <w:t xml:space="preserve">      </w:t>
      </w:r>
      <w:r>
        <w:rPr>
          <w:rFonts w:hint="eastAsia" w:eastAsia="宋体"/>
          <w:sz w:val="28"/>
        </w:rPr>
        <w:t>年</w:t>
      </w:r>
      <w:r>
        <w:rPr>
          <w:rFonts w:hint="eastAsia" w:eastAsia="宋体"/>
          <w:sz w:val="28"/>
          <w:u w:val="single"/>
        </w:rPr>
        <w:t xml:space="preserve">    </w:t>
      </w:r>
      <w:r>
        <w:rPr>
          <w:rFonts w:hint="eastAsia" w:eastAsia="宋体"/>
          <w:sz w:val="28"/>
        </w:rPr>
        <w:t>月</w:t>
      </w:r>
      <w:r>
        <w:rPr>
          <w:rFonts w:hint="eastAsia" w:eastAsia="宋体"/>
          <w:sz w:val="28"/>
          <w:u w:val="single"/>
        </w:rPr>
        <w:t xml:space="preserve">    </w:t>
      </w:r>
      <w:r>
        <w:rPr>
          <w:rFonts w:hint="eastAsia" w:eastAsia="宋体"/>
          <w:sz w:val="28"/>
        </w:rPr>
        <w:t>日签字生效，特此声明。</w:t>
      </w:r>
    </w:p>
    <w:p w14:paraId="66C64BA6">
      <w:pPr>
        <w:adjustRightInd w:val="0"/>
        <w:snapToGrid w:val="0"/>
        <w:spacing w:before="120" w:beforeLines="50" w:after="120" w:afterLines="50" w:line="360" w:lineRule="exact"/>
        <w:ind w:firstLine="560" w:firstLineChars="200"/>
        <w:rPr>
          <w:rFonts w:eastAsia="宋体"/>
          <w:sz w:val="28"/>
        </w:rPr>
      </w:pPr>
      <w:r>
        <w:rPr>
          <w:rFonts w:hint="eastAsia" w:eastAsia="宋体"/>
          <w:sz w:val="28"/>
        </w:rPr>
        <w:t>附：委托代理人身份证复印件或影印件及法定代表人身份证明</w:t>
      </w:r>
    </w:p>
    <w:p w14:paraId="776858E4">
      <w:pPr>
        <w:adjustRightInd w:val="0"/>
        <w:snapToGrid w:val="0"/>
        <w:spacing w:line="360" w:lineRule="auto"/>
        <w:ind w:right="420"/>
        <w:rPr>
          <w:rFonts w:ascii="宋体" w:eastAsia="宋体"/>
        </w:rPr>
      </w:pPr>
    </w:p>
    <w:tbl>
      <w:tblPr>
        <w:tblStyle w:val="11"/>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3498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tcBorders>
              <w:top w:val="single" w:color="auto" w:sz="4" w:space="0"/>
              <w:left w:val="single" w:color="auto" w:sz="4" w:space="0"/>
              <w:bottom w:val="single" w:color="auto" w:sz="4" w:space="0"/>
              <w:right w:val="single" w:color="auto" w:sz="4" w:space="0"/>
            </w:tcBorders>
            <w:vAlign w:val="center"/>
          </w:tcPr>
          <w:p w14:paraId="37BEEA30">
            <w:pPr>
              <w:widowControl/>
              <w:tabs>
                <w:tab w:val="left" w:pos="753"/>
              </w:tabs>
              <w:adjustRightInd w:val="0"/>
              <w:snapToGrid w:val="0"/>
              <w:spacing w:line="360" w:lineRule="auto"/>
              <w:jc w:val="center"/>
              <w:rPr>
                <w:rFonts w:ascii="宋体" w:eastAsia="宋体"/>
                <w:sz w:val="24"/>
              </w:rPr>
            </w:pPr>
            <w:r>
              <w:rPr>
                <w:rFonts w:hint="eastAsia" w:ascii="宋体" w:eastAsia="宋体"/>
              </w:rPr>
              <w:t>二代身份证复印件或影印件</w:t>
            </w:r>
          </w:p>
        </w:tc>
      </w:tr>
    </w:tbl>
    <w:p w14:paraId="199200DB">
      <w:pPr>
        <w:snapToGrid w:val="0"/>
        <w:spacing w:line="480" w:lineRule="auto"/>
        <w:rPr>
          <w:rFonts w:ascii="宋体" w:eastAsia="宋体"/>
          <w:sz w:val="24"/>
        </w:rPr>
      </w:pPr>
    </w:p>
    <w:p w14:paraId="18EE33EE">
      <w:pPr>
        <w:adjustRightInd w:val="0"/>
        <w:snapToGrid w:val="0"/>
        <w:spacing w:line="360" w:lineRule="auto"/>
        <w:ind w:right="420"/>
        <w:rPr>
          <w:rFonts w:ascii="宋体" w:eastAsia="宋体"/>
        </w:rPr>
      </w:pPr>
    </w:p>
    <w:p w14:paraId="79742B05">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r>
        <w:rPr>
          <w:rFonts w:hint="eastAsia" w:eastAsia="宋体"/>
          <w:kern w:val="0"/>
          <w:sz w:val="28"/>
        </w:rPr>
        <w:t xml:space="preserve">法定代表人（签字）：                     </w:t>
      </w:r>
    </w:p>
    <w:p w14:paraId="63D22B08">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r>
        <w:rPr>
          <w:rFonts w:hint="eastAsia" w:eastAsia="宋体"/>
          <w:kern w:val="0"/>
          <w:sz w:val="28"/>
        </w:rPr>
        <w:t xml:space="preserve">委托代理人（签字）：                     </w:t>
      </w:r>
    </w:p>
    <w:p w14:paraId="5D32438F">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r>
        <w:rPr>
          <w:rFonts w:hint="eastAsia" w:eastAsia="宋体"/>
          <w:kern w:val="0"/>
          <w:sz w:val="28"/>
        </w:rPr>
        <w:t>日期：         年      月       日</w:t>
      </w:r>
    </w:p>
    <w:p w14:paraId="0FEA15A0">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p>
    <w:p w14:paraId="5D0A1A07">
      <w:pPr>
        <w:autoSpaceDE w:val="0"/>
        <w:autoSpaceDN w:val="0"/>
        <w:adjustRightInd w:val="0"/>
        <w:snapToGrid w:val="0"/>
        <w:spacing w:before="120" w:beforeLines="50" w:after="120" w:afterLines="50" w:line="360" w:lineRule="exact"/>
        <w:ind w:firstLine="560" w:firstLineChars="200"/>
        <w:jc w:val="left"/>
        <w:rPr>
          <w:rFonts w:eastAsia="宋体"/>
          <w:kern w:val="0"/>
          <w:sz w:val="28"/>
        </w:rPr>
      </w:pPr>
      <w:r>
        <w:rPr>
          <w:rFonts w:hint="eastAsia" w:eastAsia="宋体"/>
          <w:kern w:val="0"/>
          <w:sz w:val="28"/>
        </w:rPr>
        <w:t>注：法定代表人参加洽谈不需要本授权书。</w:t>
      </w:r>
    </w:p>
    <w:p w14:paraId="1574A3F4">
      <w:pPr>
        <w:autoSpaceDE w:val="0"/>
        <w:autoSpaceDN w:val="0"/>
        <w:adjustRightInd w:val="0"/>
        <w:snapToGrid w:val="0"/>
        <w:spacing w:before="120" w:beforeLines="50" w:after="120" w:afterLines="50" w:line="360" w:lineRule="exact"/>
        <w:ind w:firstLine="560" w:firstLineChars="200"/>
        <w:jc w:val="left"/>
        <w:rPr>
          <w:kern w:val="0"/>
          <w:sz w:val="28"/>
        </w:rPr>
        <w:sectPr>
          <w:pgSz w:w="11906" w:h="16838"/>
          <w:pgMar w:top="1021" w:right="1474" w:bottom="1191" w:left="1474" w:header="510" w:footer="624" w:gutter="0"/>
          <w:cols w:space="720" w:num="1"/>
          <w:docGrid w:linePitch="312" w:charSpace="0"/>
        </w:sectPr>
      </w:pPr>
    </w:p>
    <w:p w14:paraId="2FC561B6">
      <w:pPr>
        <w:pStyle w:val="16"/>
        <w:adjustRightInd w:val="0"/>
        <w:snapToGrid w:val="0"/>
        <w:spacing w:before="156" w:beforeLines="50" w:after="156" w:afterLines="50" w:line="320" w:lineRule="exact"/>
        <w:ind w:firstLine="0" w:firstLineChars="0"/>
        <w:rPr>
          <w:rFonts w:ascii="宋体"/>
        </w:rPr>
      </w:pPr>
      <w:r>
        <w:rPr>
          <w:rFonts w:hint="eastAsia" w:ascii="宋体"/>
        </w:rPr>
        <w:t>附件三：报价一览表</w:t>
      </w:r>
    </w:p>
    <w:p w14:paraId="74A326A7">
      <w:pPr>
        <w:ind w:firstLine="3280" w:firstLineChars="1089"/>
        <w:rPr>
          <w:rFonts w:ascii="黑体" w:hAnsi="黑体" w:eastAsia="黑体"/>
          <w:b/>
          <w:sz w:val="30"/>
          <w:szCs w:val="30"/>
        </w:rPr>
      </w:pPr>
    </w:p>
    <w:p w14:paraId="62798BAD">
      <w:pPr>
        <w:ind w:firstLine="3280" w:firstLineChars="1089"/>
        <w:rPr>
          <w:rFonts w:ascii="黑体" w:hAnsi="黑体" w:eastAsia="黑体"/>
          <w:b/>
          <w:sz w:val="30"/>
          <w:szCs w:val="30"/>
        </w:rPr>
      </w:pPr>
      <w:r>
        <w:rPr>
          <w:rFonts w:hint="eastAsia" w:ascii="黑体" w:hAnsi="黑体" w:eastAsia="黑体"/>
          <w:b/>
          <w:sz w:val="30"/>
          <w:szCs w:val="30"/>
        </w:rPr>
        <w:t>第一次报价一览表</w:t>
      </w:r>
    </w:p>
    <w:p w14:paraId="60E91ABC">
      <w:pPr>
        <w:pStyle w:val="16"/>
        <w:ind w:left="360" w:firstLine="0" w:firstLineChars="0"/>
        <w:rPr>
          <w:rFonts w:ascii="宋体"/>
          <w:sz w:val="28"/>
          <w:szCs w:val="28"/>
        </w:rPr>
      </w:pPr>
    </w:p>
    <w:tbl>
      <w:tblPr>
        <w:tblStyle w:val="11"/>
        <w:tblW w:w="924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7035"/>
      </w:tblGrid>
      <w:tr w14:paraId="646732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trPr>
        <w:tc>
          <w:tcPr>
            <w:tcW w:w="2208" w:type="dxa"/>
            <w:vAlign w:val="center"/>
          </w:tcPr>
          <w:p w14:paraId="6F7972C7">
            <w:pPr>
              <w:jc w:val="center"/>
              <w:rPr>
                <w:rFonts w:ascii="宋体" w:eastAsia="宋体"/>
                <w:sz w:val="28"/>
                <w:szCs w:val="28"/>
              </w:rPr>
            </w:pPr>
            <w:r>
              <w:rPr>
                <w:rFonts w:hint="eastAsia" w:ascii="宋体" w:eastAsia="宋体"/>
              </w:rPr>
              <w:t>项目名称</w:t>
            </w:r>
          </w:p>
        </w:tc>
        <w:tc>
          <w:tcPr>
            <w:tcW w:w="7035" w:type="dxa"/>
            <w:vAlign w:val="center"/>
          </w:tcPr>
          <w:p w14:paraId="281DB37B">
            <w:pPr>
              <w:jc w:val="center"/>
              <w:rPr>
                <w:rFonts w:ascii="宋体" w:eastAsia="宋体"/>
                <w:szCs w:val="21"/>
              </w:rPr>
            </w:pPr>
            <w:r>
              <w:rPr>
                <w:rFonts w:hint="eastAsia" w:ascii="宋体" w:eastAsia="宋体"/>
              </w:rPr>
              <w:t>湖南省地震局国家地震烈度速报与预警工程服务器维保服务项目</w:t>
            </w:r>
          </w:p>
        </w:tc>
      </w:tr>
      <w:tr w14:paraId="6599EF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2208" w:type="dxa"/>
            <w:vAlign w:val="center"/>
          </w:tcPr>
          <w:p w14:paraId="7B6B74FA">
            <w:pPr>
              <w:jc w:val="center"/>
              <w:rPr>
                <w:rFonts w:ascii="宋体" w:eastAsia="宋体"/>
                <w:szCs w:val="21"/>
              </w:rPr>
            </w:pPr>
            <w:r>
              <w:rPr>
                <w:rFonts w:hint="eastAsia" w:ascii="宋体" w:eastAsia="宋体"/>
              </w:rPr>
              <w:t>服务内容</w:t>
            </w:r>
          </w:p>
        </w:tc>
        <w:tc>
          <w:tcPr>
            <w:tcW w:w="7035" w:type="dxa"/>
            <w:vAlign w:val="center"/>
          </w:tcPr>
          <w:p w14:paraId="44A15392">
            <w:pPr>
              <w:rPr>
                <w:rFonts w:ascii="宋体" w:eastAsia="宋体"/>
                <w:szCs w:val="21"/>
              </w:rPr>
            </w:pPr>
          </w:p>
        </w:tc>
      </w:tr>
      <w:tr w14:paraId="52506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76A9F461">
            <w:pPr>
              <w:jc w:val="center"/>
              <w:rPr>
                <w:rFonts w:ascii="宋体" w:eastAsia="宋体"/>
                <w:szCs w:val="21"/>
              </w:rPr>
            </w:pPr>
            <w:r>
              <w:rPr>
                <w:rFonts w:hint="eastAsia" w:ascii="宋体" w:eastAsia="宋体"/>
                <w:szCs w:val="21"/>
              </w:rPr>
              <w:t>数量</w:t>
            </w:r>
          </w:p>
        </w:tc>
        <w:tc>
          <w:tcPr>
            <w:tcW w:w="7035" w:type="dxa"/>
            <w:vAlign w:val="center"/>
          </w:tcPr>
          <w:p w14:paraId="43BF0CD6">
            <w:pPr>
              <w:rPr>
                <w:rFonts w:ascii="宋体" w:eastAsia="宋体"/>
                <w:sz w:val="28"/>
                <w:szCs w:val="28"/>
              </w:rPr>
            </w:pPr>
          </w:p>
        </w:tc>
      </w:tr>
      <w:tr w14:paraId="2973E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208" w:type="dxa"/>
            <w:vAlign w:val="center"/>
          </w:tcPr>
          <w:p w14:paraId="1D3AF624">
            <w:pPr>
              <w:jc w:val="center"/>
              <w:rPr>
                <w:rFonts w:ascii="宋体" w:eastAsia="宋体"/>
                <w:szCs w:val="21"/>
              </w:rPr>
            </w:pPr>
            <w:r>
              <w:rPr>
                <w:rFonts w:hint="eastAsia" w:ascii="宋体" w:eastAsia="宋体"/>
              </w:rPr>
              <w:t>报价</w:t>
            </w:r>
          </w:p>
        </w:tc>
        <w:tc>
          <w:tcPr>
            <w:tcW w:w="7035" w:type="dxa"/>
            <w:vAlign w:val="center"/>
          </w:tcPr>
          <w:p w14:paraId="43E07ABF">
            <w:pPr>
              <w:spacing w:before="156" w:beforeLines="50" w:line="360" w:lineRule="exact"/>
              <w:rPr>
                <w:rFonts w:ascii="宋体" w:eastAsia="宋体"/>
              </w:rPr>
            </w:pPr>
          </w:p>
          <w:p w14:paraId="77F00A7F">
            <w:pPr>
              <w:spacing w:before="156" w:beforeLines="50" w:line="360" w:lineRule="exact"/>
              <w:rPr>
                <w:rFonts w:ascii="宋体" w:eastAsia="宋体"/>
                <w:szCs w:val="21"/>
              </w:rPr>
            </w:pPr>
            <w:r>
              <w:rPr>
                <w:rFonts w:hint="eastAsia" w:ascii="宋体" w:eastAsia="宋体"/>
              </w:rPr>
              <w:t>大写：</w:t>
            </w:r>
            <w:r>
              <w:rPr>
                <w:rFonts w:hint="eastAsia" w:ascii="宋体" w:eastAsia="宋体"/>
                <w:u w:val="single"/>
              </w:rPr>
              <w:t xml:space="preserve">                    </w:t>
            </w:r>
            <w:r>
              <w:rPr>
                <w:rFonts w:hint="eastAsia" w:ascii="宋体" w:eastAsia="宋体"/>
              </w:rPr>
              <w:t>元人民币整</w:t>
            </w:r>
          </w:p>
          <w:p w14:paraId="4F2B44E4">
            <w:pPr>
              <w:spacing w:before="156" w:beforeLines="50" w:line="360" w:lineRule="exact"/>
              <w:rPr>
                <w:rFonts w:ascii="宋体" w:eastAsia="宋体"/>
              </w:rPr>
            </w:pPr>
          </w:p>
          <w:p w14:paraId="60F63E4E">
            <w:pPr>
              <w:spacing w:before="156" w:beforeLines="50" w:line="360" w:lineRule="exact"/>
              <w:rPr>
                <w:rFonts w:ascii="宋体" w:eastAsia="宋体"/>
                <w:szCs w:val="21"/>
              </w:rPr>
            </w:pPr>
            <w:r>
              <w:rPr>
                <w:rFonts w:hint="eastAsia" w:ascii="宋体" w:eastAsia="宋体"/>
              </w:rPr>
              <w:t>小写：</w:t>
            </w:r>
            <w:r>
              <w:rPr>
                <w:rFonts w:hint="eastAsia" w:ascii="宋体" w:eastAsia="宋体"/>
                <w:u w:val="single"/>
              </w:rPr>
              <w:t xml:space="preserve">                    </w:t>
            </w:r>
            <w:r>
              <w:rPr>
                <w:rFonts w:hint="eastAsia" w:ascii="宋体" w:eastAsia="宋体"/>
              </w:rPr>
              <w:t>元人民币整</w:t>
            </w:r>
          </w:p>
        </w:tc>
      </w:tr>
      <w:tr w14:paraId="2288A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08" w:type="dxa"/>
            <w:vAlign w:val="center"/>
          </w:tcPr>
          <w:p w14:paraId="5175733B">
            <w:pPr>
              <w:jc w:val="center"/>
              <w:rPr>
                <w:rFonts w:ascii="宋体" w:eastAsia="宋体"/>
              </w:rPr>
            </w:pPr>
            <w:r>
              <w:rPr>
                <w:rFonts w:hint="eastAsia" w:ascii="宋体" w:eastAsia="宋体"/>
              </w:rPr>
              <w:t>服务周期</w:t>
            </w:r>
          </w:p>
        </w:tc>
        <w:tc>
          <w:tcPr>
            <w:tcW w:w="7035" w:type="dxa"/>
            <w:vAlign w:val="center"/>
          </w:tcPr>
          <w:p w14:paraId="78B34547">
            <w:pPr>
              <w:spacing w:line="360" w:lineRule="exact"/>
              <w:rPr>
                <w:rFonts w:ascii="宋体" w:eastAsia="宋体"/>
              </w:rPr>
            </w:pPr>
          </w:p>
        </w:tc>
      </w:tr>
      <w:tr w14:paraId="2639C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08" w:type="dxa"/>
            <w:vAlign w:val="center"/>
          </w:tcPr>
          <w:p w14:paraId="1F8A8793">
            <w:pPr>
              <w:jc w:val="center"/>
              <w:rPr>
                <w:rFonts w:ascii="宋体" w:eastAsia="宋体"/>
              </w:rPr>
            </w:pPr>
            <w:r>
              <w:rPr>
                <w:rFonts w:hint="eastAsia" w:ascii="宋体" w:eastAsia="宋体"/>
              </w:rPr>
              <w:t>项目负责人</w:t>
            </w:r>
          </w:p>
        </w:tc>
        <w:tc>
          <w:tcPr>
            <w:tcW w:w="7035" w:type="dxa"/>
            <w:vAlign w:val="center"/>
          </w:tcPr>
          <w:p w14:paraId="0741BCC5">
            <w:pPr>
              <w:spacing w:line="360" w:lineRule="exact"/>
              <w:rPr>
                <w:rFonts w:ascii="宋体" w:eastAsia="宋体"/>
              </w:rPr>
            </w:pPr>
          </w:p>
        </w:tc>
      </w:tr>
      <w:tr w14:paraId="641CA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208" w:type="dxa"/>
            <w:vAlign w:val="center"/>
          </w:tcPr>
          <w:p w14:paraId="7D47B695">
            <w:pPr>
              <w:jc w:val="center"/>
              <w:rPr>
                <w:rFonts w:ascii="宋体" w:eastAsia="宋体"/>
                <w:szCs w:val="21"/>
              </w:rPr>
            </w:pPr>
            <w:r>
              <w:rPr>
                <w:rFonts w:hint="eastAsia" w:ascii="宋体" w:eastAsia="宋体"/>
              </w:rPr>
              <w:t>备  注</w:t>
            </w:r>
          </w:p>
        </w:tc>
        <w:tc>
          <w:tcPr>
            <w:tcW w:w="7035" w:type="dxa"/>
            <w:vAlign w:val="center"/>
          </w:tcPr>
          <w:p w14:paraId="552F17D8">
            <w:pPr>
              <w:spacing w:line="360" w:lineRule="exact"/>
              <w:rPr>
                <w:rFonts w:ascii="宋体" w:eastAsia="宋体"/>
                <w:szCs w:val="21"/>
              </w:rPr>
            </w:pPr>
          </w:p>
        </w:tc>
      </w:tr>
    </w:tbl>
    <w:p w14:paraId="0B6D5EF1">
      <w:pPr>
        <w:rPr>
          <w:rFonts w:ascii="宋体" w:hAnsi="宋体" w:eastAsia="宋体" w:cs="宋体"/>
          <w:szCs w:val="21"/>
        </w:rPr>
        <w:sectPr>
          <w:pgSz w:w="11906" w:h="16838"/>
          <w:pgMar w:top="1440" w:right="1800" w:bottom="1440" w:left="1800" w:header="851" w:footer="992" w:gutter="0"/>
          <w:cols w:space="720" w:num="1"/>
          <w:docGrid w:type="lines" w:linePitch="312" w:charSpace="0"/>
        </w:sectPr>
      </w:pPr>
    </w:p>
    <w:p w14:paraId="745427DA">
      <w:pPr>
        <w:ind w:firstLine="3280" w:firstLineChars="1089"/>
        <w:rPr>
          <w:rFonts w:ascii="黑体" w:hAnsi="黑体" w:eastAsia="黑体"/>
          <w:b/>
          <w:sz w:val="30"/>
          <w:szCs w:val="30"/>
        </w:rPr>
      </w:pPr>
      <w:r>
        <w:rPr>
          <w:rFonts w:hint="eastAsia" w:ascii="黑体" w:hAnsi="黑体" w:eastAsia="黑体"/>
          <w:b/>
          <w:sz w:val="30"/>
          <w:szCs w:val="30"/>
        </w:rPr>
        <w:t xml:space="preserve"> 最终报价一览表</w:t>
      </w:r>
    </w:p>
    <w:p w14:paraId="60EFE9EB">
      <w:pPr>
        <w:pStyle w:val="16"/>
        <w:ind w:left="360" w:firstLine="0" w:firstLineChars="0"/>
        <w:rPr>
          <w:rFonts w:ascii="宋体"/>
          <w:sz w:val="28"/>
          <w:szCs w:val="28"/>
        </w:rPr>
      </w:pPr>
    </w:p>
    <w:tbl>
      <w:tblPr>
        <w:tblStyle w:val="11"/>
        <w:tblW w:w="924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7035"/>
      </w:tblGrid>
      <w:tr w14:paraId="1505B3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trPr>
        <w:tc>
          <w:tcPr>
            <w:tcW w:w="2208" w:type="dxa"/>
            <w:vAlign w:val="center"/>
          </w:tcPr>
          <w:p w14:paraId="38A99D58">
            <w:pPr>
              <w:jc w:val="center"/>
              <w:rPr>
                <w:rFonts w:ascii="宋体" w:eastAsia="宋体"/>
                <w:sz w:val="28"/>
                <w:szCs w:val="28"/>
              </w:rPr>
            </w:pPr>
            <w:r>
              <w:rPr>
                <w:rFonts w:hint="eastAsia" w:ascii="宋体" w:eastAsia="宋体"/>
              </w:rPr>
              <w:t>项目名称</w:t>
            </w:r>
          </w:p>
        </w:tc>
        <w:tc>
          <w:tcPr>
            <w:tcW w:w="7035" w:type="dxa"/>
            <w:vAlign w:val="center"/>
          </w:tcPr>
          <w:p w14:paraId="1CDF8ECE">
            <w:pPr>
              <w:jc w:val="center"/>
              <w:rPr>
                <w:rFonts w:ascii="宋体" w:eastAsia="宋体"/>
                <w:szCs w:val="21"/>
              </w:rPr>
            </w:pPr>
            <w:r>
              <w:rPr>
                <w:rFonts w:hint="eastAsia" w:ascii="宋体" w:eastAsia="宋体"/>
              </w:rPr>
              <w:t>湖南省地震局国家地震烈度速报与预警工程服务器维保服务项目</w:t>
            </w:r>
          </w:p>
        </w:tc>
      </w:tr>
      <w:tr w14:paraId="66C7D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2208" w:type="dxa"/>
            <w:vAlign w:val="center"/>
          </w:tcPr>
          <w:p w14:paraId="38CCA1D5">
            <w:pPr>
              <w:jc w:val="center"/>
              <w:rPr>
                <w:rFonts w:ascii="宋体" w:eastAsia="宋体"/>
                <w:szCs w:val="21"/>
              </w:rPr>
            </w:pPr>
            <w:r>
              <w:rPr>
                <w:rFonts w:hint="eastAsia" w:ascii="宋体" w:eastAsia="宋体"/>
              </w:rPr>
              <w:t>服务内容</w:t>
            </w:r>
          </w:p>
        </w:tc>
        <w:tc>
          <w:tcPr>
            <w:tcW w:w="7035" w:type="dxa"/>
            <w:vAlign w:val="center"/>
          </w:tcPr>
          <w:p w14:paraId="08EE36E1">
            <w:pPr>
              <w:rPr>
                <w:rFonts w:ascii="宋体" w:eastAsia="宋体"/>
                <w:szCs w:val="21"/>
              </w:rPr>
            </w:pPr>
          </w:p>
        </w:tc>
      </w:tr>
      <w:tr w14:paraId="1B7528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0C370715">
            <w:pPr>
              <w:jc w:val="center"/>
              <w:rPr>
                <w:rFonts w:ascii="宋体" w:eastAsia="宋体"/>
                <w:szCs w:val="21"/>
              </w:rPr>
            </w:pPr>
            <w:r>
              <w:rPr>
                <w:rFonts w:hint="eastAsia" w:ascii="宋体" w:eastAsia="宋体"/>
                <w:szCs w:val="21"/>
              </w:rPr>
              <w:t>数量</w:t>
            </w:r>
          </w:p>
        </w:tc>
        <w:tc>
          <w:tcPr>
            <w:tcW w:w="7035" w:type="dxa"/>
            <w:vAlign w:val="center"/>
          </w:tcPr>
          <w:p w14:paraId="40B93604">
            <w:pPr>
              <w:rPr>
                <w:rFonts w:ascii="宋体" w:eastAsia="宋体"/>
                <w:sz w:val="28"/>
                <w:szCs w:val="28"/>
              </w:rPr>
            </w:pPr>
          </w:p>
        </w:tc>
      </w:tr>
      <w:tr w14:paraId="2DA50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208" w:type="dxa"/>
            <w:vAlign w:val="center"/>
          </w:tcPr>
          <w:p w14:paraId="4F5641E3">
            <w:pPr>
              <w:jc w:val="center"/>
              <w:rPr>
                <w:rFonts w:ascii="宋体" w:eastAsia="宋体"/>
                <w:szCs w:val="21"/>
              </w:rPr>
            </w:pPr>
            <w:r>
              <w:rPr>
                <w:rFonts w:hint="eastAsia" w:ascii="宋体" w:eastAsia="宋体"/>
              </w:rPr>
              <w:t>报价</w:t>
            </w:r>
          </w:p>
        </w:tc>
        <w:tc>
          <w:tcPr>
            <w:tcW w:w="7035" w:type="dxa"/>
            <w:vAlign w:val="center"/>
          </w:tcPr>
          <w:p w14:paraId="3154EA60">
            <w:pPr>
              <w:spacing w:before="156" w:beforeLines="50" w:line="360" w:lineRule="exact"/>
              <w:rPr>
                <w:rFonts w:ascii="宋体" w:eastAsia="宋体"/>
              </w:rPr>
            </w:pPr>
          </w:p>
          <w:p w14:paraId="034F7E70">
            <w:pPr>
              <w:spacing w:before="156" w:beforeLines="50" w:line="360" w:lineRule="exact"/>
              <w:rPr>
                <w:rFonts w:ascii="宋体" w:eastAsia="宋体"/>
                <w:szCs w:val="21"/>
              </w:rPr>
            </w:pPr>
            <w:r>
              <w:rPr>
                <w:rFonts w:hint="eastAsia" w:ascii="宋体" w:eastAsia="宋体"/>
              </w:rPr>
              <w:t>大写：</w:t>
            </w:r>
            <w:r>
              <w:rPr>
                <w:rFonts w:hint="eastAsia" w:ascii="宋体" w:eastAsia="宋体"/>
                <w:u w:val="single"/>
              </w:rPr>
              <w:t xml:space="preserve">                    </w:t>
            </w:r>
            <w:r>
              <w:rPr>
                <w:rFonts w:hint="eastAsia" w:ascii="宋体" w:eastAsia="宋体"/>
              </w:rPr>
              <w:t>元人民币整</w:t>
            </w:r>
          </w:p>
          <w:p w14:paraId="05DEE476">
            <w:pPr>
              <w:spacing w:before="156" w:beforeLines="50" w:line="360" w:lineRule="exact"/>
              <w:rPr>
                <w:rFonts w:ascii="宋体" w:eastAsia="宋体"/>
              </w:rPr>
            </w:pPr>
          </w:p>
          <w:p w14:paraId="0D7E25DE">
            <w:pPr>
              <w:spacing w:before="156" w:beforeLines="50" w:line="360" w:lineRule="exact"/>
              <w:rPr>
                <w:rFonts w:ascii="宋体" w:eastAsia="宋体"/>
                <w:szCs w:val="21"/>
              </w:rPr>
            </w:pPr>
            <w:r>
              <w:rPr>
                <w:rFonts w:hint="eastAsia" w:ascii="宋体" w:eastAsia="宋体"/>
              </w:rPr>
              <w:t>小写：</w:t>
            </w:r>
            <w:r>
              <w:rPr>
                <w:rFonts w:hint="eastAsia" w:ascii="宋体" w:eastAsia="宋体"/>
                <w:u w:val="single"/>
              </w:rPr>
              <w:t xml:space="preserve">                    </w:t>
            </w:r>
            <w:r>
              <w:rPr>
                <w:rFonts w:hint="eastAsia" w:ascii="宋体" w:eastAsia="宋体"/>
              </w:rPr>
              <w:t>元人民币整</w:t>
            </w:r>
          </w:p>
        </w:tc>
      </w:tr>
      <w:tr w14:paraId="444AA7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08" w:type="dxa"/>
            <w:vAlign w:val="center"/>
          </w:tcPr>
          <w:p w14:paraId="59382545">
            <w:pPr>
              <w:jc w:val="center"/>
              <w:rPr>
                <w:rFonts w:ascii="宋体" w:eastAsia="宋体"/>
              </w:rPr>
            </w:pPr>
            <w:r>
              <w:rPr>
                <w:rFonts w:hint="eastAsia" w:ascii="宋体" w:eastAsia="宋体"/>
              </w:rPr>
              <w:t>服务周期</w:t>
            </w:r>
          </w:p>
        </w:tc>
        <w:tc>
          <w:tcPr>
            <w:tcW w:w="7035" w:type="dxa"/>
            <w:vAlign w:val="center"/>
          </w:tcPr>
          <w:p w14:paraId="416A067B">
            <w:pPr>
              <w:spacing w:line="360" w:lineRule="exact"/>
              <w:rPr>
                <w:rFonts w:ascii="宋体" w:eastAsia="宋体"/>
              </w:rPr>
            </w:pPr>
          </w:p>
        </w:tc>
      </w:tr>
      <w:tr w14:paraId="7E9269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208" w:type="dxa"/>
            <w:vAlign w:val="center"/>
          </w:tcPr>
          <w:p w14:paraId="1AF39B56">
            <w:pPr>
              <w:jc w:val="center"/>
              <w:rPr>
                <w:rFonts w:ascii="宋体" w:eastAsia="宋体"/>
              </w:rPr>
            </w:pPr>
            <w:r>
              <w:rPr>
                <w:rFonts w:hint="eastAsia" w:ascii="宋体" w:eastAsia="宋体"/>
              </w:rPr>
              <w:t>项目负责人</w:t>
            </w:r>
          </w:p>
        </w:tc>
        <w:tc>
          <w:tcPr>
            <w:tcW w:w="7035" w:type="dxa"/>
            <w:vAlign w:val="center"/>
          </w:tcPr>
          <w:p w14:paraId="200FCA80">
            <w:pPr>
              <w:spacing w:line="360" w:lineRule="exact"/>
              <w:rPr>
                <w:rFonts w:ascii="宋体" w:eastAsia="宋体"/>
              </w:rPr>
            </w:pPr>
          </w:p>
        </w:tc>
      </w:tr>
      <w:tr w14:paraId="23EFF8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208" w:type="dxa"/>
            <w:vAlign w:val="center"/>
          </w:tcPr>
          <w:p w14:paraId="5C0BDDBC">
            <w:pPr>
              <w:jc w:val="center"/>
              <w:rPr>
                <w:rFonts w:ascii="宋体" w:eastAsia="宋体"/>
                <w:szCs w:val="21"/>
              </w:rPr>
            </w:pPr>
            <w:r>
              <w:rPr>
                <w:rFonts w:hint="eastAsia" w:ascii="宋体" w:eastAsia="宋体"/>
              </w:rPr>
              <w:t>备  注</w:t>
            </w:r>
          </w:p>
        </w:tc>
        <w:tc>
          <w:tcPr>
            <w:tcW w:w="7035" w:type="dxa"/>
            <w:vAlign w:val="center"/>
          </w:tcPr>
          <w:p w14:paraId="727BCD99">
            <w:pPr>
              <w:spacing w:line="360" w:lineRule="exact"/>
              <w:rPr>
                <w:rFonts w:ascii="宋体" w:eastAsia="宋体"/>
                <w:szCs w:val="21"/>
              </w:rPr>
            </w:pPr>
          </w:p>
        </w:tc>
      </w:tr>
    </w:tbl>
    <w:p w14:paraId="54F9746B">
      <w:pPr>
        <w:pStyle w:val="16"/>
        <w:adjustRightInd w:val="0"/>
        <w:snapToGrid w:val="0"/>
        <w:spacing w:before="156" w:beforeLines="50" w:after="156" w:afterLines="50" w:line="320" w:lineRule="exact"/>
        <w:ind w:firstLine="0" w:firstLineChars="0"/>
        <w:rPr>
          <w:rFonts w:ascii="方正小标宋简体" w:hAnsi="Calibri" w:eastAsia="方正小标宋简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2AC"/>
    <w:rsid w:val="000274F9"/>
    <w:rsid w:val="000B4837"/>
    <w:rsid w:val="000D3E37"/>
    <w:rsid w:val="0010561C"/>
    <w:rsid w:val="0012054C"/>
    <w:rsid w:val="001357A8"/>
    <w:rsid w:val="001A70FB"/>
    <w:rsid w:val="002037CC"/>
    <w:rsid w:val="0022681B"/>
    <w:rsid w:val="002B6A29"/>
    <w:rsid w:val="00321959"/>
    <w:rsid w:val="00352DA3"/>
    <w:rsid w:val="00366CBE"/>
    <w:rsid w:val="003D76CC"/>
    <w:rsid w:val="00462F11"/>
    <w:rsid w:val="004D0386"/>
    <w:rsid w:val="00540F62"/>
    <w:rsid w:val="00545EB8"/>
    <w:rsid w:val="0057442E"/>
    <w:rsid w:val="0060300C"/>
    <w:rsid w:val="007C799F"/>
    <w:rsid w:val="0081298C"/>
    <w:rsid w:val="0085520F"/>
    <w:rsid w:val="008D4784"/>
    <w:rsid w:val="009627FD"/>
    <w:rsid w:val="009C1CFB"/>
    <w:rsid w:val="00A01049"/>
    <w:rsid w:val="00A42BCB"/>
    <w:rsid w:val="00B27102"/>
    <w:rsid w:val="00C00620"/>
    <w:rsid w:val="00C167AC"/>
    <w:rsid w:val="00C60A02"/>
    <w:rsid w:val="00E46F56"/>
    <w:rsid w:val="00E74A08"/>
    <w:rsid w:val="00E812AC"/>
    <w:rsid w:val="00F060C8"/>
    <w:rsid w:val="2BFFE7DE"/>
    <w:rsid w:val="2EEFF73F"/>
    <w:rsid w:val="3BED088D"/>
    <w:rsid w:val="3EB77D2E"/>
    <w:rsid w:val="4DFB4858"/>
    <w:rsid w:val="54B11B55"/>
    <w:rsid w:val="597FFD8A"/>
    <w:rsid w:val="5AC85428"/>
    <w:rsid w:val="637EF267"/>
    <w:rsid w:val="67FFC419"/>
    <w:rsid w:val="6AFFA9C6"/>
    <w:rsid w:val="6CEF6AB0"/>
    <w:rsid w:val="6FF73F1B"/>
    <w:rsid w:val="73FF5623"/>
    <w:rsid w:val="75DF67B9"/>
    <w:rsid w:val="77EF2822"/>
    <w:rsid w:val="7A5E2321"/>
    <w:rsid w:val="7ACD2421"/>
    <w:rsid w:val="7DF4525A"/>
    <w:rsid w:val="7EBBE159"/>
    <w:rsid w:val="7F6E7F82"/>
    <w:rsid w:val="7FCF317B"/>
    <w:rsid w:val="7FF7EAFB"/>
    <w:rsid w:val="93E1BE8A"/>
    <w:rsid w:val="ABF5E8AE"/>
    <w:rsid w:val="B37FB09A"/>
    <w:rsid w:val="B7EFCBC5"/>
    <w:rsid w:val="BDAF268A"/>
    <w:rsid w:val="BDB7D8E2"/>
    <w:rsid w:val="D5DBD312"/>
    <w:rsid w:val="DEFEC39E"/>
    <w:rsid w:val="EDB3C270"/>
    <w:rsid w:val="F0FEE8ED"/>
    <w:rsid w:val="F355FAD5"/>
    <w:rsid w:val="F36F77F7"/>
    <w:rsid w:val="F3FDC43F"/>
    <w:rsid w:val="F5BC225B"/>
    <w:rsid w:val="FBF5E5E1"/>
    <w:rsid w:val="FBF7D066"/>
    <w:rsid w:val="FBFFE8C5"/>
    <w:rsid w:val="FEBFD054"/>
    <w:rsid w:val="FF4D6CC1"/>
    <w:rsid w:val="FF6FF6DE"/>
    <w:rsid w:val="FFB87FDD"/>
    <w:rsid w:val="FFFF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annotation text"/>
    <w:basedOn w:val="1"/>
    <w:semiHidden/>
    <w:unhideWhenUsed/>
    <w:qFormat/>
    <w:uiPriority w:val="99"/>
    <w:pPr>
      <w:jc w:val="left"/>
    </w:pPr>
  </w:style>
  <w:style w:type="paragraph" w:styleId="5">
    <w:name w:val="Plain Text"/>
    <w:link w:val="15"/>
    <w:qFormat/>
    <w:uiPriority w:val="0"/>
    <w:pPr>
      <w:widowControl w:val="0"/>
      <w:jc w:val="both"/>
    </w:pPr>
    <w:rPr>
      <w:rFonts w:ascii="宋体" w:hAnsi="Courier New" w:eastAsia="宋体" w:cs="Courier New"/>
      <w:kern w:val="2"/>
      <w:sz w:val="21"/>
      <w:szCs w:val="21"/>
      <w:lang w:val="en-US" w:eastAsia="zh-CN" w:bidi="ar-SA"/>
    </w:rPr>
  </w:style>
  <w:style w:type="paragraph" w:styleId="6">
    <w:name w:val="Balloon Text"/>
    <w:basedOn w:val="1"/>
    <w:link w:val="20"/>
    <w:semiHidden/>
    <w:unhideWhenUsed/>
    <w:qFormat/>
    <w:uiPriority w:val="99"/>
    <w:rPr>
      <w:sz w:val="18"/>
      <w:szCs w:val="18"/>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0">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character" w:styleId="13">
    <w:name w:val="Strong"/>
    <w:qFormat/>
    <w:uiPriority w:val="0"/>
    <w:rPr>
      <w:b/>
    </w:rPr>
  </w:style>
  <w:style w:type="character" w:styleId="14">
    <w:name w:val="annotation reference"/>
    <w:basedOn w:val="12"/>
    <w:semiHidden/>
    <w:unhideWhenUsed/>
    <w:qFormat/>
    <w:uiPriority w:val="99"/>
    <w:rPr>
      <w:sz w:val="21"/>
      <w:szCs w:val="21"/>
    </w:rPr>
  </w:style>
  <w:style w:type="character" w:customStyle="1" w:styleId="15">
    <w:name w:val="纯文本 Char"/>
    <w:basedOn w:val="12"/>
    <w:link w:val="5"/>
    <w:qFormat/>
    <w:uiPriority w:val="0"/>
    <w:rPr>
      <w:rFonts w:ascii="宋体" w:hAnsi="Courier New" w:eastAsia="宋体" w:cs="Courier New"/>
      <w:szCs w:val="21"/>
    </w:rPr>
  </w:style>
  <w:style w:type="paragraph" w:styleId="16">
    <w:name w:val="List Paragraph"/>
    <w:qFormat/>
    <w:uiPriority w:val="34"/>
    <w:pPr>
      <w:widowControl w:val="0"/>
      <w:ind w:firstLine="420" w:firstLineChars="200"/>
      <w:jc w:val="both"/>
    </w:pPr>
    <w:rPr>
      <w:rFonts w:ascii="仿宋_GB2312" w:hAnsi="宋体" w:eastAsia="仿宋_GB2312" w:cs="Times New Roman"/>
      <w:kern w:val="2"/>
      <w:sz w:val="32"/>
      <w:szCs w:val="32"/>
      <w:lang w:val="en-US" w:eastAsia="zh-CN" w:bidi="ar-SA"/>
    </w:rPr>
  </w:style>
  <w:style w:type="character" w:customStyle="1" w:styleId="17">
    <w:name w:val="页眉 Char"/>
    <w:basedOn w:val="12"/>
    <w:link w:val="8"/>
    <w:semiHidden/>
    <w:qFormat/>
    <w:uiPriority w:val="99"/>
    <w:rPr>
      <w:sz w:val="18"/>
      <w:szCs w:val="18"/>
    </w:rPr>
  </w:style>
  <w:style w:type="character" w:customStyle="1" w:styleId="18">
    <w:name w:val="页脚 Char"/>
    <w:basedOn w:val="12"/>
    <w:link w:val="7"/>
    <w:semiHidden/>
    <w:qFormat/>
    <w:uiPriority w:val="99"/>
    <w:rPr>
      <w:sz w:val="18"/>
      <w:szCs w:val="18"/>
    </w:rPr>
  </w:style>
  <w:style w:type="paragraph" w:customStyle="1" w:styleId="19">
    <w:name w:val="Table Paragraph"/>
    <w:basedOn w:val="1"/>
    <w:qFormat/>
    <w:uiPriority w:val="1"/>
    <w:pPr>
      <w:autoSpaceDE w:val="0"/>
      <w:autoSpaceDN w:val="0"/>
      <w:adjustRightInd w:val="0"/>
      <w:jc w:val="left"/>
    </w:pPr>
    <w:rPr>
      <w:kern w:val="0"/>
      <w:sz w:val="24"/>
    </w:rPr>
  </w:style>
  <w:style w:type="character" w:customStyle="1" w:styleId="20">
    <w:name w:val="批注框文本 Char"/>
    <w:basedOn w:val="12"/>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885</Words>
  <Characters>5051</Characters>
  <Lines>42</Lines>
  <Paragraphs>11</Paragraphs>
  <TotalTime>3876</TotalTime>
  <ScaleCrop>false</ScaleCrop>
  <LinksUpToDate>false</LinksUpToDate>
  <CharactersWithSpaces>5925</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2022-11-15T11:02:00Z</dcterms:created>
  <dc:creator>杨航昕</dc:creator>
  <cp:lastModifiedBy>Administrator</cp:lastModifiedBy>
  <dcterms:modified xsi:type="dcterms:W3CDTF">2026-05-29T06:54:28Z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AAE80860C9374DF992CB6B7C57D091C2_13</vt:lpwstr>
  </property>
</Properties>
</file>